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5DC" w:rsidRDefault="003015DC" w:rsidP="00702E27">
      <w:pPr>
        <w:spacing w:after="0" w:line="360" w:lineRule="auto"/>
        <w:jc w:val="center"/>
        <w:rPr>
          <w:rFonts w:ascii="Arial" w:hAnsi="Arial" w:cs="Arial"/>
          <w:b/>
          <w:sz w:val="24"/>
          <w:szCs w:val="24"/>
        </w:rPr>
      </w:pPr>
    </w:p>
    <w:p w:rsidR="00702E27" w:rsidRPr="003672C5" w:rsidRDefault="00702E27" w:rsidP="00702E27">
      <w:pPr>
        <w:spacing w:after="0" w:line="360" w:lineRule="auto"/>
        <w:jc w:val="center"/>
        <w:rPr>
          <w:rFonts w:ascii="Arial" w:hAnsi="Arial" w:cs="Arial"/>
          <w:b/>
          <w:sz w:val="24"/>
          <w:szCs w:val="24"/>
        </w:rPr>
      </w:pPr>
      <w:r w:rsidRPr="003672C5">
        <w:rPr>
          <w:rFonts w:ascii="Arial" w:hAnsi="Arial" w:cs="Arial"/>
          <w:b/>
          <w:sz w:val="24"/>
          <w:szCs w:val="24"/>
        </w:rPr>
        <w:t>ΟΜΙΛΙΑ ΤΟΥ ΥΠΟΔΙΟΙΚΗΤΗ ΤΗΣ ΤΡΑΠΕΖΑΣ ΤΗΣ ΕΛΛΑΔΟΣ</w:t>
      </w:r>
    </w:p>
    <w:p w:rsidR="00702E27" w:rsidRPr="003672C5" w:rsidRDefault="00702E27" w:rsidP="00702E27">
      <w:pPr>
        <w:spacing w:after="0" w:line="360" w:lineRule="auto"/>
        <w:jc w:val="center"/>
        <w:rPr>
          <w:rFonts w:ascii="Arial" w:hAnsi="Arial" w:cs="Arial"/>
          <w:b/>
          <w:sz w:val="24"/>
          <w:szCs w:val="24"/>
        </w:rPr>
      </w:pPr>
      <w:r w:rsidRPr="003672C5">
        <w:rPr>
          <w:rFonts w:ascii="Arial" w:hAnsi="Arial" w:cs="Arial"/>
          <w:b/>
          <w:sz w:val="24"/>
          <w:szCs w:val="24"/>
        </w:rPr>
        <w:t>κ. ΘΕΟΔΩΡΟΥ ΜΗΤΡΑΚΟΥ</w:t>
      </w:r>
    </w:p>
    <w:p w:rsidR="00702E27" w:rsidRPr="002333C5" w:rsidRDefault="00702E27" w:rsidP="00702E27">
      <w:pPr>
        <w:spacing w:after="0" w:line="360" w:lineRule="auto"/>
        <w:jc w:val="center"/>
        <w:rPr>
          <w:rFonts w:ascii="Arial" w:hAnsi="Arial" w:cs="Arial"/>
          <w:b/>
          <w:sz w:val="24"/>
          <w:szCs w:val="24"/>
        </w:rPr>
      </w:pPr>
      <w:r w:rsidRPr="003672C5">
        <w:rPr>
          <w:rFonts w:ascii="Arial" w:hAnsi="Arial" w:cs="Arial"/>
          <w:b/>
          <w:sz w:val="24"/>
          <w:szCs w:val="24"/>
        </w:rPr>
        <w:t>στ</w:t>
      </w:r>
      <w:r>
        <w:rPr>
          <w:rFonts w:ascii="Arial" w:hAnsi="Arial" w:cs="Arial"/>
          <w:b/>
          <w:sz w:val="24"/>
          <w:szCs w:val="24"/>
        </w:rPr>
        <w:t>ο</w:t>
      </w:r>
      <w:r w:rsidRPr="003672C5">
        <w:rPr>
          <w:rFonts w:ascii="Arial" w:hAnsi="Arial" w:cs="Arial"/>
          <w:b/>
          <w:sz w:val="24"/>
          <w:szCs w:val="24"/>
        </w:rPr>
        <w:t xml:space="preserve"> </w:t>
      </w:r>
      <w:r>
        <w:rPr>
          <w:rFonts w:ascii="Arial" w:hAnsi="Arial" w:cs="Arial"/>
          <w:b/>
          <w:sz w:val="24"/>
          <w:szCs w:val="24"/>
        </w:rPr>
        <w:t>Επιμελητήριο Ηλείας</w:t>
      </w:r>
    </w:p>
    <w:p w:rsidR="00702E27" w:rsidRDefault="00702E27" w:rsidP="00702E27">
      <w:pPr>
        <w:spacing w:after="0" w:line="360" w:lineRule="auto"/>
        <w:jc w:val="center"/>
        <w:rPr>
          <w:rFonts w:ascii="Arial" w:hAnsi="Arial" w:cs="Arial"/>
          <w:b/>
          <w:sz w:val="24"/>
          <w:szCs w:val="24"/>
        </w:rPr>
      </w:pPr>
      <w:r>
        <w:rPr>
          <w:rFonts w:ascii="Arial" w:hAnsi="Arial" w:cs="Arial"/>
          <w:b/>
          <w:sz w:val="24"/>
          <w:szCs w:val="24"/>
        </w:rPr>
        <w:t>Παρασκευή 16</w:t>
      </w:r>
      <w:r w:rsidRPr="003672C5">
        <w:rPr>
          <w:rFonts w:ascii="Arial" w:hAnsi="Arial" w:cs="Arial"/>
          <w:b/>
          <w:sz w:val="24"/>
          <w:szCs w:val="24"/>
        </w:rPr>
        <w:t xml:space="preserve"> </w:t>
      </w:r>
      <w:r>
        <w:rPr>
          <w:rFonts w:ascii="Arial" w:hAnsi="Arial" w:cs="Arial"/>
          <w:b/>
          <w:sz w:val="24"/>
          <w:szCs w:val="24"/>
        </w:rPr>
        <w:t>Ιουνίου 2017</w:t>
      </w:r>
    </w:p>
    <w:p w:rsidR="00702E27" w:rsidRPr="003672C5" w:rsidRDefault="00702E27" w:rsidP="00702E27">
      <w:pPr>
        <w:spacing w:after="0" w:line="360" w:lineRule="auto"/>
        <w:jc w:val="center"/>
        <w:rPr>
          <w:rFonts w:ascii="Arial" w:hAnsi="Arial" w:cs="Arial"/>
          <w:b/>
          <w:sz w:val="24"/>
          <w:szCs w:val="24"/>
        </w:rPr>
      </w:pPr>
    </w:p>
    <w:p w:rsidR="00702E27" w:rsidRDefault="00702E27" w:rsidP="00702E27">
      <w:pPr>
        <w:spacing w:after="0" w:line="360" w:lineRule="auto"/>
        <w:jc w:val="center"/>
        <w:rPr>
          <w:rFonts w:ascii="Arial" w:hAnsi="Arial" w:cs="Arial"/>
          <w:b/>
          <w:sz w:val="24"/>
          <w:szCs w:val="24"/>
        </w:rPr>
      </w:pPr>
      <w:r w:rsidRPr="003672C5">
        <w:rPr>
          <w:rFonts w:ascii="Arial" w:hAnsi="Arial" w:cs="Arial"/>
          <w:b/>
          <w:sz w:val="24"/>
          <w:szCs w:val="24"/>
        </w:rPr>
        <w:t>«</w:t>
      </w:r>
      <w:r>
        <w:rPr>
          <w:rFonts w:ascii="Arial" w:hAnsi="Arial" w:cs="Arial"/>
          <w:b/>
          <w:sz w:val="24"/>
          <w:szCs w:val="24"/>
        </w:rPr>
        <w:t xml:space="preserve">Προοπτικές ανάπτυξης της ελληνικής οικονομίας και αποτελεσματική διαχείριση των μη εξυπηρετούμενων δανείων» </w:t>
      </w:r>
    </w:p>
    <w:p w:rsidR="00445530" w:rsidRPr="00BC1B7A" w:rsidRDefault="00445530" w:rsidP="00BC1B7A">
      <w:pPr>
        <w:spacing w:line="360" w:lineRule="auto"/>
        <w:jc w:val="both"/>
        <w:rPr>
          <w:rFonts w:ascii="Times New Roman" w:hAnsi="Times New Roman" w:cs="Times New Roman"/>
          <w:sz w:val="24"/>
          <w:szCs w:val="24"/>
        </w:rPr>
      </w:pPr>
    </w:p>
    <w:p w:rsidR="00445530" w:rsidRPr="00702E27" w:rsidRDefault="00445530" w:rsidP="00BC1B7A">
      <w:pPr>
        <w:spacing w:before="120" w:after="120" w:line="360" w:lineRule="auto"/>
        <w:jc w:val="both"/>
        <w:rPr>
          <w:rFonts w:ascii="Arial" w:hAnsi="Arial" w:cs="Arial"/>
          <w:sz w:val="24"/>
          <w:szCs w:val="24"/>
        </w:rPr>
      </w:pPr>
      <w:r w:rsidRPr="00702E27">
        <w:rPr>
          <w:rFonts w:ascii="Arial" w:hAnsi="Arial" w:cs="Arial"/>
          <w:sz w:val="24"/>
          <w:szCs w:val="24"/>
        </w:rPr>
        <w:t xml:space="preserve">Κυρίες και </w:t>
      </w:r>
      <w:r w:rsidR="00D86795">
        <w:rPr>
          <w:rFonts w:ascii="Arial" w:hAnsi="Arial" w:cs="Arial"/>
          <w:sz w:val="24"/>
          <w:szCs w:val="24"/>
        </w:rPr>
        <w:t>κ</w:t>
      </w:r>
      <w:r w:rsidRPr="00702E27">
        <w:rPr>
          <w:rFonts w:ascii="Arial" w:hAnsi="Arial" w:cs="Arial"/>
          <w:sz w:val="24"/>
          <w:szCs w:val="24"/>
        </w:rPr>
        <w:t>ύριοι, </w:t>
      </w:r>
    </w:p>
    <w:p w:rsidR="00913C57" w:rsidRPr="00702E27" w:rsidRDefault="00445530" w:rsidP="00BC1B7A">
      <w:pPr>
        <w:spacing w:line="360" w:lineRule="auto"/>
        <w:jc w:val="both"/>
        <w:rPr>
          <w:rFonts w:ascii="Arial" w:eastAsia="Times New Roman" w:hAnsi="Arial" w:cs="Arial"/>
          <w:sz w:val="24"/>
          <w:szCs w:val="24"/>
        </w:rPr>
      </w:pPr>
      <w:r w:rsidRPr="00702E27">
        <w:rPr>
          <w:rFonts w:ascii="Arial" w:hAnsi="Arial" w:cs="Arial"/>
          <w:sz w:val="24"/>
          <w:szCs w:val="24"/>
        </w:rPr>
        <w:t>Θέλω κατ’ αρχάς να ευχαριστήσω το επιμελητήριο Ηλείας για την ευκαιρία που μου δίνεται να</w:t>
      </w:r>
      <w:r w:rsidR="00E8701D">
        <w:rPr>
          <w:rFonts w:ascii="Arial" w:hAnsi="Arial" w:cs="Arial"/>
          <w:sz w:val="24"/>
          <w:szCs w:val="24"/>
        </w:rPr>
        <w:t xml:space="preserve"> παρευρεθώ στη σημερινή εκδήλωση σε ένα νομό που, </w:t>
      </w:r>
      <w:r w:rsidR="00D86795">
        <w:rPr>
          <w:rFonts w:ascii="Arial" w:hAnsi="Arial" w:cs="Arial"/>
          <w:sz w:val="24"/>
          <w:szCs w:val="24"/>
        </w:rPr>
        <w:t>χάρη στη</w:t>
      </w:r>
      <w:r w:rsidR="00E8701D">
        <w:rPr>
          <w:rFonts w:ascii="Arial" w:hAnsi="Arial" w:cs="Arial"/>
          <w:sz w:val="24"/>
          <w:szCs w:val="24"/>
        </w:rPr>
        <w:t xml:space="preserve"> γεωγραφική </w:t>
      </w:r>
      <w:r w:rsidR="00D86795">
        <w:rPr>
          <w:rFonts w:ascii="Arial" w:hAnsi="Arial" w:cs="Arial"/>
          <w:sz w:val="24"/>
          <w:szCs w:val="24"/>
        </w:rPr>
        <w:t xml:space="preserve">του </w:t>
      </w:r>
      <w:r w:rsidR="00E8701D">
        <w:rPr>
          <w:rFonts w:ascii="Arial" w:hAnsi="Arial" w:cs="Arial"/>
          <w:sz w:val="24"/>
          <w:szCs w:val="24"/>
        </w:rPr>
        <w:t xml:space="preserve">θέση, </w:t>
      </w:r>
      <w:r w:rsidR="00D86795">
        <w:rPr>
          <w:rFonts w:ascii="Arial" w:hAnsi="Arial" w:cs="Arial"/>
          <w:sz w:val="24"/>
          <w:szCs w:val="24"/>
        </w:rPr>
        <w:t xml:space="preserve">την </w:t>
      </w:r>
      <w:r w:rsidR="00E8701D">
        <w:rPr>
          <w:rFonts w:ascii="Arial" w:hAnsi="Arial" w:cs="Arial"/>
          <w:sz w:val="24"/>
          <w:szCs w:val="24"/>
        </w:rPr>
        <w:t xml:space="preserve">ιστορία </w:t>
      </w:r>
      <w:r w:rsidR="00D86795">
        <w:rPr>
          <w:rFonts w:ascii="Arial" w:hAnsi="Arial" w:cs="Arial"/>
          <w:sz w:val="24"/>
          <w:szCs w:val="24"/>
        </w:rPr>
        <w:t xml:space="preserve">του </w:t>
      </w:r>
      <w:r w:rsidR="00E8701D">
        <w:rPr>
          <w:rFonts w:ascii="Arial" w:hAnsi="Arial" w:cs="Arial"/>
          <w:sz w:val="24"/>
          <w:szCs w:val="24"/>
        </w:rPr>
        <w:t xml:space="preserve">και </w:t>
      </w:r>
      <w:r w:rsidR="00D86795">
        <w:rPr>
          <w:rFonts w:ascii="Arial" w:hAnsi="Arial" w:cs="Arial"/>
          <w:sz w:val="24"/>
          <w:szCs w:val="24"/>
        </w:rPr>
        <w:t xml:space="preserve">τον </w:t>
      </w:r>
      <w:r w:rsidR="00254D14">
        <w:rPr>
          <w:rFonts w:ascii="Arial" w:hAnsi="Arial" w:cs="Arial"/>
          <w:sz w:val="24"/>
          <w:szCs w:val="24"/>
        </w:rPr>
        <w:t>πλούσιο πρωτογενή τομέα</w:t>
      </w:r>
      <w:r w:rsidR="00D86795">
        <w:rPr>
          <w:rFonts w:ascii="Arial" w:hAnsi="Arial" w:cs="Arial"/>
          <w:sz w:val="24"/>
          <w:szCs w:val="24"/>
        </w:rPr>
        <w:t xml:space="preserve"> του</w:t>
      </w:r>
      <w:r w:rsidR="00E8701D">
        <w:rPr>
          <w:rFonts w:ascii="Arial" w:hAnsi="Arial" w:cs="Arial"/>
          <w:sz w:val="24"/>
          <w:szCs w:val="24"/>
        </w:rPr>
        <w:t>, έχει σημαντικές δυνατότητες περαιτέρω ανάπτυξης.</w:t>
      </w:r>
      <w:r w:rsidRPr="00702E27">
        <w:rPr>
          <w:rFonts w:ascii="Arial" w:hAnsi="Arial" w:cs="Arial"/>
          <w:sz w:val="24"/>
          <w:szCs w:val="24"/>
        </w:rPr>
        <w:t xml:space="preserve"> </w:t>
      </w:r>
      <w:r w:rsidR="00E8701D">
        <w:rPr>
          <w:rFonts w:ascii="Arial" w:hAnsi="Arial" w:cs="Arial"/>
          <w:sz w:val="24"/>
          <w:szCs w:val="24"/>
        </w:rPr>
        <w:t xml:space="preserve">Οι παρεμβάσεις μου θα </w:t>
      </w:r>
      <w:r w:rsidR="002C6831">
        <w:rPr>
          <w:rFonts w:ascii="Arial" w:hAnsi="Arial" w:cs="Arial"/>
          <w:sz w:val="24"/>
          <w:szCs w:val="24"/>
        </w:rPr>
        <w:t>στραφούν γύρω από</w:t>
      </w:r>
      <w:r w:rsidR="00E8701D">
        <w:rPr>
          <w:rFonts w:ascii="Arial" w:hAnsi="Arial" w:cs="Arial"/>
          <w:sz w:val="24"/>
          <w:szCs w:val="24"/>
        </w:rPr>
        <w:t xml:space="preserve"> δύο κυρίως </w:t>
      </w:r>
      <w:r w:rsidR="00D86795">
        <w:rPr>
          <w:rFonts w:ascii="Arial" w:hAnsi="Arial" w:cs="Arial"/>
          <w:sz w:val="24"/>
          <w:szCs w:val="24"/>
        </w:rPr>
        <w:t>θέματα:</w:t>
      </w:r>
      <w:r w:rsidR="00E8701D" w:rsidRPr="00E8701D">
        <w:t xml:space="preserve"> </w:t>
      </w:r>
      <w:r w:rsidR="00F5548A" w:rsidRPr="00F5548A">
        <w:rPr>
          <w:rFonts w:ascii="Arial" w:hAnsi="Arial" w:cs="Arial"/>
          <w:sz w:val="24"/>
          <w:szCs w:val="24"/>
        </w:rPr>
        <w:t>σ</w:t>
      </w:r>
      <w:r w:rsidR="00E8701D" w:rsidRPr="00E8701D">
        <w:rPr>
          <w:rFonts w:ascii="Arial" w:hAnsi="Arial" w:cs="Arial"/>
          <w:sz w:val="24"/>
          <w:szCs w:val="24"/>
        </w:rPr>
        <w:t>τις αισιόδοξες εκτιμήσεις και προοπτικές της ελληνικής οικονομίας, όπως προκύπτουν με βάση τα πιο πρόσφατα διαθέσιμα στοιχεία</w:t>
      </w:r>
      <w:r w:rsidR="00D86795">
        <w:rPr>
          <w:rFonts w:ascii="Arial" w:hAnsi="Arial" w:cs="Arial"/>
          <w:sz w:val="24"/>
          <w:szCs w:val="24"/>
        </w:rPr>
        <w:t>,</w:t>
      </w:r>
      <w:r w:rsidR="00E8701D">
        <w:rPr>
          <w:rFonts w:ascii="Arial" w:hAnsi="Arial" w:cs="Arial"/>
          <w:sz w:val="24"/>
          <w:szCs w:val="24"/>
        </w:rPr>
        <w:t xml:space="preserve"> και στις εξελίξεις στον τραπεζικό τομέα</w:t>
      </w:r>
      <w:r w:rsidR="00D86795">
        <w:rPr>
          <w:rFonts w:ascii="Arial" w:hAnsi="Arial" w:cs="Arial"/>
          <w:sz w:val="24"/>
          <w:szCs w:val="24"/>
        </w:rPr>
        <w:t>,</w:t>
      </w:r>
      <w:r w:rsidR="00E8701D">
        <w:rPr>
          <w:rFonts w:ascii="Arial" w:hAnsi="Arial" w:cs="Arial"/>
          <w:sz w:val="24"/>
          <w:szCs w:val="24"/>
        </w:rPr>
        <w:t xml:space="preserve"> ο οποίος </w:t>
      </w:r>
      <w:r w:rsidR="00E8701D" w:rsidRPr="00702E27">
        <w:rPr>
          <w:rFonts w:ascii="Arial" w:hAnsi="Arial" w:cs="Arial"/>
          <w:sz w:val="24"/>
          <w:szCs w:val="24"/>
        </w:rPr>
        <w:t xml:space="preserve">βρίσκει σταδιακά το βηματισμό του </w:t>
      </w:r>
      <w:r w:rsidR="00E8701D">
        <w:rPr>
          <w:rFonts w:ascii="Arial" w:hAnsi="Arial" w:cs="Arial"/>
          <w:sz w:val="24"/>
          <w:szCs w:val="24"/>
        </w:rPr>
        <w:t xml:space="preserve">με κεντρικό </w:t>
      </w:r>
      <w:r w:rsidR="00E8701D" w:rsidRPr="00252467">
        <w:rPr>
          <w:rFonts w:ascii="Arial" w:hAnsi="Arial" w:cs="Arial"/>
          <w:sz w:val="24"/>
          <w:szCs w:val="24"/>
          <w:highlight w:val="yellow"/>
        </w:rPr>
        <w:t>άξονα</w:t>
      </w:r>
      <w:r w:rsidR="00E8701D">
        <w:rPr>
          <w:rFonts w:ascii="Arial" w:hAnsi="Arial" w:cs="Arial"/>
          <w:sz w:val="24"/>
          <w:szCs w:val="24"/>
        </w:rPr>
        <w:t xml:space="preserve"> την αποτελεσματική </w:t>
      </w:r>
      <w:r w:rsidR="00E8701D" w:rsidRPr="00702E27">
        <w:rPr>
          <w:rFonts w:ascii="Arial" w:hAnsi="Arial" w:cs="Arial"/>
          <w:sz w:val="24"/>
          <w:szCs w:val="24"/>
        </w:rPr>
        <w:t>διαχείριση των μη εξυπηρετούμενων δανείων</w:t>
      </w:r>
      <w:r w:rsidR="00E8701D" w:rsidRPr="00702E27" w:rsidDel="00EA04CA">
        <w:rPr>
          <w:rFonts w:ascii="Arial" w:hAnsi="Arial" w:cs="Arial"/>
          <w:sz w:val="24"/>
          <w:szCs w:val="24"/>
        </w:rPr>
        <w:t xml:space="preserve"> </w:t>
      </w:r>
      <w:r w:rsidR="00E8701D">
        <w:rPr>
          <w:rFonts w:ascii="Arial" w:hAnsi="Arial" w:cs="Arial"/>
          <w:sz w:val="24"/>
          <w:szCs w:val="24"/>
        </w:rPr>
        <w:t>μέσω της οποίας θα ενισχυθεί και η</w:t>
      </w:r>
      <w:r w:rsidR="00E8701D" w:rsidRPr="00702E27">
        <w:rPr>
          <w:rFonts w:ascii="Arial" w:hAnsi="Arial" w:cs="Arial"/>
          <w:sz w:val="24"/>
          <w:szCs w:val="24"/>
        </w:rPr>
        <w:t xml:space="preserve"> </w:t>
      </w:r>
      <w:r w:rsidR="00E8701D">
        <w:rPr>
          <w:rFonts w:ascii="Arial" w:hAnsi="Arial" w:cs="Arial"/>
          <w:sz w:val="24"/>
          <w:szCs w:val="24"/>
        </w:rPr>
        <w:t>ρευστότητα της οικονομίας με προφανείς θετικές επιπτώσεις για την ανάπτυξη</w:t>
      </w:r>
      <w:r w:rsidR="00E8701D" w:rsidRPr="00702E27">
        <w:rPr>
          <w:rFonts w:ascii="Arial" w:hAnsi="Arial" w:cs="Arial"/>
          <w:sz w:val="24"/>
          <w:szCs w:val="24"/>
        </w:rPr>
        <w:t>.</w:t>
      </w:r>
      <w:r w:rsidRPr="00702E27">
        <w:rPr>
          <w:rFonts w:ascii="Arial" w:hAnsi="Arial" w:cs="Arial"/>
          <w:sz w:val="24"/>
          <w:szCs w:val="24"/>
        </w:rPr>
        <w:t xml:space="preserve"> </w:t>
      </w:r>
      <w:r w:rsidR="00B70015" w:rsidRPr="00702E27">
        <w:rPr>
          <w:rFonts w:ascii="Arial" w:hAnsi="Arial" w:cs="Arial"/>
          <w:sz w:val="24"/>
          <w:szCs w:val="24"/>
        </w:rPr>
        <w:t xml:space="preserve"> </w:t>
      </w:r>
      <w:r w:rsidR="00913C57" w:rsidRPr="00702E27">
        <w:rPr>
          <w:rFonts w:ascii="Arial" w:eastAsia="Times New Roman" w:hAnsi="Arial" w:cs="Arial"/>
          <w:sz w:val="24"/>
          <w:szCs w:val="24"/>
        </w:rPr>
        <w:t xml:space="preserve"> </w:t>
      </w:r>
    </w:p>
    <w:p w:rsidR="000819DC" w:rsidRPr="00283482" w:rsidRDefault="007671A1" w:rsidP="00BC1B7A">
      <w:pPr>
        <w:spacing w:line="360" w:lineRule="auto"/>
        <w:jc w:val="both"/>
        <w:rPr>
          <w:rFonts w:ascii="Arial" w:eastAsia="Times New Roman" w:hAnsi="Arial" w:cs="Arial"/>
          <w:b/>
          <w:color w:val="1F497D" w:themeColor="text2"/>
          <w:sz w:val="24"/>
          <w:szCs w:val="24"/>
        </w:rPr>
      </w:pPr>
      <w:r>
        <w:rPr>
          <w:rFonts w:ascii="Arial" w:eastAsia="Times New Roman" w:hAnsi="Arial" w:cs="Arial"/>
          <w:b/>
          <w:color w:val="1F497D" w:themeColor="text2"/>
          <w:sz w:val="24"/>
          <w:szCs w:val="24"/>
        </w:rPr>
        <w:t xml:space="preserve">Οι μακροοικονομικές ανισορροπίες έχουν </w:t>
      </w:r>
      <w:r w:rsidR="00F03329">
        <w:rPr>
          <w:rFonts w:ascii="Arial" w:eastAsia="Times New Roman" w:hAnsi="Arial" w:cs="Arial"/>
          <w:b/>
          <w:color w:val="1F497D" w:themeColor="text2"/>
          <w:sz w:val="24"/>
          <w:szCs w:val="24"/>
        </w:rPr>
        <w:t>πλέον</w:t>
      </w:r>
      <w:r>
        <w:rPr>
          <w:rFonts w:ascii="Arial" w:eastAsia="Times New Roman" w:hAnsi="Arial" w:cs="Arial"/>
          <w:b/>
          <w:color w:val="1F497D" w:themeColor="text2"/>
          <w:sz w:val="24"/>
          <w:szCs w:val="24"/>
        </w:rPr>
        <w:t xml:space="preserve"> </w:t>
      </w:r>
      <w:r w:rsidR="00D86795">
        <w:rPr>
          <w:rFonts w:ascii="Arial" w:eastAsia="Times New Roman" w:hAnsi="Arial" w:cs="Arial"/>
          <w:b/>
          <w:color w:val="1F497D" w:themeColor="text2"/>
          <w:sz w:val="24"/>
          <w:szCs w:val="24"/>
        </w:rPr>
        <w:t>αντιμετωπιστεί</w:t>
      </w:r>
    </w:p>
    <w:p w:rsidR="00E8701D" w:rsidRDefault="00E8701D" w:rsidP="00BC1B7A">
      <w:pPr>
        <w:spacing w:line="360" w:lineRule="auto"/>
        <w:jc w:val="both"/>
        <w:rPr>
          <w:rFonts w:ascii="Arial" w:hAnsi="Arial" w:cs="Arial"/>
          <w:sz w:val="24"/>
          <w:szCs w:val="24"/>
        </w:rPr>
      </w:pPr>
      <w:r>
        <w:rPr>
          <w:rFonts w:ascii="Arial" w:hAnsi="Arial" w:cs="Arial"/>
          <w:sz w:val="24"/>
          <w:szCs w:val="24"/>
        </w:rPr>
        <w:t>Μετά από</w:t>
      </w:r>
      <w:r w:rsidRPr="00702E27">
        <w:rPr>
          <w:rFonts w:ascii="Arial" w:hAnsi="Arial" w:cs="Arial"/>
          <w:sz w:val="24"/>
          <w:szCs w:val="24"/>
        </w:rPr>
        <w:t xml:space="preserve"> δέκα περίπου </w:t>
      </w:r>
      <w:r>
        <w:rPr>
          <w:rFonts w:ascii="Arial" w:hAnsi="Arial" w:cs="Arial"/>
          <w:sz w:val="24"/>
          <w:szCs w:val="24"/>
        </w:rPr>
        <w:t>χρόνια</w:t>
      </w:r>
      <w:r w:rsidRPr="00702E27">
        <w:rPr>
          <w:rFonts w:ascii="Arial" w:hAnsi="Arial" w:cs="Arial"/>
          <w:sz w:val="24"/>
          <w:szCs w:val="24"/>
        </w:rPr>
        <w:t xml:space="preserve"> κρίσης, αρχικά με τη διεθνή χρηματοπιστωτική κρίση και στη συνέχεια με την εγχώρια κρίση, εκτιμώ ότι σήμερα, με μεγάλο κοινωνικό κόστος, έχουν δημιουργηθεί αισιόδοξες προοπτικές για την ελληνική οικονομία</w:t>
      </w:r>
      <w:r w:rsidRPr="00702E27">
        <w:rPr>
          <w:rFonts w:ascii="Arial" w:eastAsia="Times New Roman" w:hAnsi="Arial" w:cs="Arial"/>
          <w:sz w:val="24"/>
          <w:szCs w:val="24"/>
        </w:rPr>
        <w:t xml:space="preserve"> που, αν τις αξιοποιήσουμε σωστά, θα μας επιτρέψουν να αλλάξουμε τους όρους του παιχνιδιού. Και αυτό διότι μέσω εκτεταμένων </w:t>
      </w:r>
      <w:r>
        <w:rPr>
          <w:rFonts w:ascii="Arial" w:eastAsia="Times New Roman" w:hAnsi="Arial" w:cs="Arial"/>
          <w:sz w:val="24"/>
          <w:szCs w:val="24"/>
        </w:rPr>
        <w:t xml:space="preserve">μεταρρυθμίσεων </w:t>
      </w:r>
      <w:r w:rsidRPr="00702E27">
        <w:rPr>
          <w:rFonts w:ascii="Arial" w:eastAsia="Times New Roman" w:hAnsi="Arial" w:cs="Arial"/>
          <w:sz w:val="24"/>
          <w:szCs w:val="24"/>
        </w:rPr>
        <w:t xml:space="preserve">έχει </w:t>
      </w:r>
      <w:r>
        <w:rPr>
          <w:rFonts w:ascii="Arial" w:eastAsia="Times New Roman" w:hAnsi="Arial" w:cs="Arial"/>
          <w:sz w:val="24"/>
          <w:szCs w:val="24"/>
        </w:rPr>
        <w:t>ανακτηθεί η</w:t>
      </w:r>
      <w:r>
        <w:rPr>
          <w:rFonts w:ascii="Arial" w:hAnsi="Arial" w:cs="Arial"/>
          <w:sz w:val="24"/>
          <w:szCs w:val="24"/>
        </w:rPr>
        <w:t xml:space="preserve"> χαμένη ανταγωνιστικότητα</w:t>
      </w:r>
      <w:r w:rsidRPr="00F03329">
        <w:rPr>
          <w:rFonts w:ascii="Arial" w:hAnsi="Arial" w:cs="Arial"/>
          <w:sz w:val="24"/>
          <w:szCs w:val="24"/>
        </w:rPr>
        <w:t xml:space="preserve"> </w:t>
      </w:r>
      <w:r>
        <w:rPr>
          <w:rFonts w:ascii="Arial" w:hAnsi="Arial" w:cs="Arial"/>
          <w:sz w:val="24"/>
          <w:szCs w:val="24"/>
        </w:rPr>
        <w:t>και</w:t>
      </w:r>
      <w:r w:rsidRPr="00702E27">
        <w:rPr>
          <w:rFonts w:ascii="Arial" w:hAnsi="Arial" w:cs="Arial"/>
          <w:sz w:val="24"/>
          <w:szCs w:val="24"/>
        </w:rPr>
        <w:t xml:space="preserve"> </w:t>
      </w:r>
      <w:r>
        <w:rPr>
          <w:rFonts w:ascii="Arial" w:hAnsi="Arial" w:cs="Arial"/>
          <w:sz w:val="24"/>
          <w:szCs w:val="24"/>
        </w:rPr>
        <w:t>έχουν εξαλειφθεί</w:t>
      </w:r>
      <w:r w:rsidRPr="00702E27">
        <w:rPr>
          <w:rFonts w:ascii="Arial" w:hAnsi="Arial" w:cs="Arial"/>
          <w:sz w:val="24"/>
          <w:szCs w:val="24"/>
        </w:rPr>
        <w:t xml:space="preserve"> τα ελλείμματα (δημοσιονομικό και τρεχουσών συναλλαγών</w:t>
      </w:r>
      <w:r>
        <w:rPr>
          <w:rFonts w:ascii="Arial" w:hAnsi="Arial" w:cs="Arial"/>
          <w:sz w:val="24"/>
          <w:szCs w:val="24"/>
        </w:rPr>
        <w:t>).</w:t>
      </w:r>
    </w:p>
    <w:p w:rsidR="000819DC" w:rsidRPr="00702E27" w:rsidRDefault="00E8701D" w:rsidP="00BC1B7A">
      <w:pPr>
        <w:spacing w:line="360" w:lineRule="auto"/>
        <w:jc w:val="both"/>
        <w:rPr>
          <w:rFonts w:ascii="Arial" w:hAnsi="Arial" w:cs="Arial"/>
          <w:sz w:val="24"/>
          <w:szCs w:val="24"/>
        </w:rPr>
      </w:pPr>
      <w:r>
        <w:rPr>
          <w:rFonts w:ascii="Arial" w:hAnsi="Arial" w:cs="Arial"/>
          <w:sz w:val="24"/>
          <w:szCs w:val="24"/>
        </w:rPr>
        <w:lastRenderedPageBreak/>
        <w:t>Ειδικότερα, σ</w:t>
      </w:r>
      <w:r w:rsidR="000819DC" w:rsidRPr="00702E27">
        <w:rPr>
          <w:rFonts w:ascii="Arial" w:hAnsi="Arial" w:cs="Arial"/>
          <w:sz w:val="24"/>
          <w:szCs w:val="24"/>
        </w:rPr>
        <w:t xml:space="preserve">το δημοσιονομικό τομέα, η πρωτοφανής για τα διεθνή δεδομένα δημοσιονομική προσαρμογή έχει εμπεδώσει ένα κλίμα πειθαρχίας, το οποίο έχει συμβάλει στην επαναλαμβανόμενη καταγραφή πρωτογενών πλεονασμάτων του προϋπολογισμού της γενικής κυβέρνησης. Είναι χαρακτηριστικό ότι μεταξύ 2009 και 2016 η βελτίωση του πρωτογενούς αποτελέσματος </w:t>
      </w:r>
      <w:r w:rsidR="008E7DD6">
        <w:rPr>
          <w:rFonts w:ascii="Arial" w:hAnsi="Arial" w:cs="Arial"/>
          <w:sz w:val="24"/>
          <w:szCs w:val="24"/>
        </w:rPr>
        <w:t xml:space="preserve">ως ποσοστού του ΑΕΠ </w:t>
      </w:r>
      <w:r w:rsidR="000819DC" w:rsidRPr="00702E27">
        <w:rPr>
          <w:rFonts w:ascii="Arial" w:hAnsi="Arial" w:cs="Arial"/>
          <w:sz w:val="24"/>
          <w:szCs w:val="24"/>
        </w:rPr>
        <w:t>έφ</w:t>
      </w:r>
      <w:r w:rsidR="008E7DD6">
        <w:rPr>
          <w:rFonts w:ascii="Arial" w:hAnsi="Arial" w:cs="Arial"/>
          <w:sz w:val="24"/>
          <w:szCs w:val="24"/>
        </w:rPr>
        <w:t>θ</w:t>
      </w:r>
      <w:r w:rsidR="000819DC" w:rsidRPr="00702E27">
        <w:rPr>
          <w:rFonts w:ascii="Arial" w:hAnsi="Arial" w:cs="Arial"/>
          <w:sz w:val="24"/>
          <w:szCs w:val="24"/>
        </w:rPr>
        <w:t xml:space="preserve">ασε τις 14 ποσοστιαίες μονάδες, ενώ τα αποτελέσματα των τελευταίων ετών πρακτικά σημαίνουν ότι έχουν καλυφθεί οι στόχοι μέχρι και το τέλος του 2018. </w:t>
      </w:r>
    </w:p>
    <w:p w:rsidR="00C055D9" w:rsidRPr="00310EE1" w:rsidRDefault="000819DC" w:rsidP="00310EE1">
      <w:pPr>
        <w:spacing w:before="100" w:beforeAutospacing="1" w:after="100" w:afterAutospacing="1" w:line="360" w:lineRule="auto"/>
        <w:jc w:val="both"/>
        <w:rPr>
          <w:rFonts w:ascii="Arial" w:hAnsi="Arial" w:cs="Arial"/>
          <w:sz w:val="24"/>
          <w:szCs w:val="24"/>
        </w:rPr>
      </w:pPr>
      <w:r w:rsidRPr="00702E27">
        <w:rPr>
          <w:rFonts w:ascii="Arial" w:hAnsi="Arial" w:cs="Arial"/>
          <w:sz w:val="24"/>
          <w:szCs w:val="24"/>
        </w:rPr>
        <w:t xml:space="preserve">Όσον αφορά τις εξωτερικές ανισορροπίες, </w:t>
      </w:r>
      <w:r w:rsidR="005F18DB" w:rsidRPr="00702E27">
        <w:rPr>
          <w:rFonts w:ascii="Arial" w:hAnsi="Arial" w:cs="Arial"/>
          <w:sz w:val="24"/>
          <w:szCs w:val="24"/>
        </w:rPr>
        <w:t xml:space="preserve">η </w:t>
      </w:r>
      <w:r w:rsidR="00BE07E4" w:rsidRPr="00702E27">
        <w:rPr>
          <w:rFonts w:ascii="Arial" w:hAnsi="Arial" w:cs="Arial"/>
          <w:sz w:val="24"/>
          <w:szCs w:val="24"/>
        </w:rPr>
        <w:t xml:space="preserve">σωρευτική απώλεια διεθνούς ανταγωνιστικότητας (κατά 21,7%) µε βάση το σχετικό κόστος εργασίας, την οποία είχε υποστεί η ελληνική </w:t>
      </w:r>
      <w:proofErr w:type="spellStart"/>
      <w:r w:rsidR="00BE07E4" w:rsidRPr="00702E27">
        <w:rPr>
          <w:rFonts w:ascii="Arial" w:hAnsi="Arial" w:cs="Arial"/>
          <w:sz w:val="24"/>
          <w:szCs w:val="24"/>
        </w:rPr>
        <w:t>οικονοµία</w:t>
      </w:r>
      <w:proofErr w:type="spellEnd"/>
      <w:r w:rsidR="00BE07E4" w:rsidRPr="00702E27">
        <w:rPr>
          <w:rFonts w:ascii="Arial" w:hAnsi="Arial" w:cs="Arial"/>
          <w:sz w:val="24"/>
          <w:szCs w:val="24"/>
        </w:rPr>
        <w:t xml:space="preserve"> την περίοδο 2000-2009, ανακτήθηκε την περίοδο </w:t>
      </w:r>
      <w:r w:rsidR="00F03329">
        <w:rPr>
          <w:rFonts w:ascii="Arial" w:hAnsi="Arial" w:cs="Arial"/>
          <w:sz w:val="24"/>
          <w:szCs w:val="24"/>
        </w:rPr>
        <w:t>της κρίσης</w:t>
      </w:r>
      <w:r w:rsidR="00BE07E4" w:rsidRPr="00702E27">
        <w:rPr>
          <w:rFonts w:ascii="Arial" w:hAnsi="Arial" w:cs="Arial"/>
          <w:sz w:val="24"/>
          <w:szCs w:val="24"/>
        </w:rPr>
        <w:t xml:space="preserve"> λόγω των μεταρρυθμίσεων στην αγορά εργασίας και των άλλων παρεμβάσεων που έγιναν</w:t>
      </w:r>
      <w:r w:rsidR="00F03329">
        <w:rPr>
          <w:rFonts w:ascii="Arial" w:hAnsi="Arial" w:cs="Arial"/>
          <w:sz w:val="24"/>
          <w:szCs w:val="24"/>
        </w:rPr>
        <w:t>.</w:t>
      </w:r>
      <w:r w:rsidR="00BE07E4" w:rsidRPr="00702E27">
        <w:rPr>
          <w:rFonts w:ascii="Arial" w:hAnsi="Arial" w:cs="Arial"/>
          <w:sz w:val="24"/>
          <w:szCs w:val="24"/>
        </w:rPr>
        <w:t xml:space="preserve"> </w:t>
      </w:r>
      <w:r w:rsidR="00F03329">
        <w:rPr>
          <w:rFonts w:ascii="Arial" w:hAnsi="Arial" w:cs="Arial"/>
          <w:sz w:val="24"/>
          <w:szCs w:val="24"/>
        </w:rPr>
        <w:t>Τ</w:t>
      </w:r>
      <w:r w:rsidR="005F18DB" w:rsidRPr="00702E27">
        <w:rPr>
          <w:rFonts w:ascii="Arial" w:hAnsi="Arial" w:cs="Arial"/>
          <w:sz w:val="24"/>
          <w:szCs w:val="24"/>
        </w:rPr>
        <w:t>ο ισοζύγιο εξωτερικών συναλλαγών είναι πλέον σχεδόν ισοσκελισμένο</w:t>
      </w:r>
      <w:r w:rsidR="00BE07E4" w:rsidRPr="00702E27">
        <w:rPr>
          <w:rFonts w:ascii="Arial" w:hAnsi="Arial" w:cs="Arial"/>
          <w:sz w:val="24"/>
          <w:szCs w:val="24"/>
        </w:rPr>
        <w:t xml:space="preserve">. Επίσης, </w:t>
      </w:r>
      <w:r w:rsidR="005F18DB" w:rsidRPr="00702E27">
        <w:rPr>
          <w:rFonts w:ascii="Arial" w:hAnsi="Arial" w:cs="Arial"/>
          <w:sz w:val="24"/>
          <w:szCs w:val="24"/>
        </w:rPr>
        <w:t>όλο και μεγαλύτερο μέρος της παραγωγικής δραστηριότητας προσανατολίζεται στην παραγωγή διεθνώς εμπορεύσιμων αγαθών και υπηρεσιών. Η</w:t>
      </w:r>
      <w:r w:rsidRPr="00702E27">
        <w:rPr>
          <w:rFonts w:ascii="Arial" w:hAnsi="Arial" w:cs="Arial"/>
          <w:sz w:val="24"/>
          <w:szCs w:val="24"/>
        </w:rPr>
        <w:t xml:space="preserve"> συμμετοχή των εξαγωγών στο ΑΕΠ έχει αυξηθεί από </w:t>
      </w:r>
      <w:r w:rsidR="00F03329">
        <w:rPr>
          <w:rFonts w:ascii="Arial" w:hAnsi="Arial" w:cs="Arial"/>
          <w:sz w:val="24"/>
          <w:szCs w:val="24"/>
        </w:rPr>
        <w:t>1</w:t>
      </w:r>
      <w:r w:rsidRPr="00702E27">
        <w:rPr>
          <w:rFonts w:ascii="Arial" w:hAnsi="Arial" w:cs="Arial"/>
          <w:sz w:val="24"/>
          <w:szCs w:val="24"/>
        </w:rPr>
        <w:t xml:space="preserve">9% το 2009 σε </w:t>
      </w:r>
      <w:r w:rsidR="005F18DB" w:rsidRPr="00702E27">
        <w:rPr>
          <w:rFonts w:ascii="Arial" w:hAnsi="Arial" w:cs="Arial"/>
          <w:sz w:val="24"/>
          <w:szCs w:val="24"/>
        </w:rPr>
        <w:t>32</w:t>
      </w:r>
      <w:r w:rsidRPr="00702E27">
        <w:rPr>
          <w:rFonts w:ascii="Arial" w:hAnsi="Arial" w:cs="Arial"/>
          <w:sz w:val="24"/>
          <w:szCs w:val="24"/>
        </w:rPr>
        <w:t xml:space="preserve">% το 2016, </w:t>
      </w:r>
      <w:r w:rsidR="005F18DB" w:rsidRPr="00702E27">
        <w:rPr>
          <w:rFonts w:ascii="Arial" w:hAnsi="Arial" w:cs="Arial"/>
          <w:sz w:val="24"/>
          <w:szCs w:val="24"/>
        </w:rPr>
        <w:t xml:space="preserve">με </w:t>
      </w:r>
      <w:r w:rsidRPr="00702E27">
        <w:rPr>
          <w:rFonts w:ascii="Arial" w:hAnsi="Arial" w:cs="Arial"/>
          <w:sz w:val="24"/>
          <w:szCs w:val="24"/>
        </w:rPr>
        <w:t>το μέγεθος του τομέα των διεθνώς εμπορεύσιμων αγαθών και υπηρεσιών</w:t>
      </w:r>
      <w:r w:rsidR="005F18DB" w:rsidRPr="00702E27">
        <w:rPr>
          <w:rFonts w:ascii="Arial" w:hAnsi="Arial" w:cs="Arial"/>
          <w:sz w:val="24"/>
          <w:szCs w:val="24"/>
        </w:rPr>
        <w:t xml:space="preserve"> να έχει αυξηθεί </w:t>
      </w:r>
      <w:r w:rsidRPr="00702E27">
        <w:rPr>
          <w:rFonts w:ascii="Arial" w:hAnsi="Arial" w:cs="Arial"/>
          <w:sz w:val="24"/>
          <w:szCs w:val="24"/>
        </w:rPr>
        <w:t>την περίοδο 2010-2015 κατά περίπου 24% σε ονομαστικούς όρους (12% σε όρους όγκου), ενώ σε όρους απασχόλησης αυξήθηκε κατά περίπου 8%.</w:t>
      </w:r>
      <w:r w:rsidR="00360243" w:rsidRPr="00702E27">
        <w:rPr>
          <w:rFonts w:ascii="Arial" w:hAnsi="Arial" w:cs="Arial"/>
          <w:sz w:val="24"/>
          <w:szCs w:val="24"/>
        </w:rPr>
        <w:t xml:space="preserve"> </w:t>
      </w:r>
      <w:r w:rsidR="000F1B98" w:rsidRPr="00702E27">
        <w:rPr>
          <w:rFonts w:ascii="Arial" w:hAnsi="Arial" w:cs="Arial"/>
          <w:sz w:val="24"/>
          <w:szCs w:val="24"/>
        </w:rPr>
        <w:t>Μάλιστα</w:t>
      </w:r>
      <w:r w:rsidR="00360243" w:rsidRPr="00702E27">
        <w:rPr>
          <w:rFonts w:ascii="Arial" w:hAnsi="Arial" w:cs="Arial"/>
          <w:sz w:val="24"/>
          <w:szCs w:val="24"/>
        </w:rPr>
        <w:t xml:space="preserve">, τα μεγέθη αυτά έχουν </w:t>
      </w:r>
      <w:r w:rsidR="00F03329">
        <w:rPr>
          <w:rFonts w:ascii="Arial" w:hAnsi="Arial" w:cs="Arial"/>
          <w:sz w:val="24"/>
          <w:szCs w:val="24"/>
        </w:rPr>
        <w:t xml:space="preserve">αποκτήσει δυναμική περαιτέρω σημαντικής βελτίωσης. </w:t>
      </w:r>
      <w:r w:rsidR="000F1B98" w:rsidRPr="00702E27">
        <w:rPr>
          <w:rFonts w:ascii="Arial" w:hAnsi="Arial" w:cs="Arial"/>
          <w:sz w:val="24"/>
          <w:szCs w:val="24"/>
        </w:rPr>
        <w:t xml:space="preserve">Σύμφωνα με εκτιμήσεις του </w:t>
      </w:r>
      <w:r w:rsidR="007671A1">
        <w:rPr>
          <w:rFonts w:ascii="Arial" w:hAnsi="Arial" w:cs="Arial"/>
          <w:sz w:val="24"/>
          <w:szCs w:val="24"/>
        </w:rPr>
        <w:t>Οργανισμού Οικονομικής Συνεργασίας και Ανάπτυξης (</w:t>
      </w:r>
      <w:r w:rsidR="000F1B98" w:rsidRPr="00702E27">
        <w:rPr>
          <w:rFonts w:ascii="Arial" w:hAnsi="Arial" w:cs="Arial"/>
          <w:sz w:val="24"/>
          <w:szCs w:val="24"/>
        </w:rPr>
        <w:t>ΟΟΣΑ</w:t>
      </w:r>
      <w:r w:rsidR="007671A1">
        <w:rPr>
          <w:rFonts w:ascii="Arial" w:hAnsi="Arial" w:cs="Arial"/>
          <w:sz w:val="24"/>
          <w:szCs w:val="24"/>
        </w:rPr>
        <w:t>)</w:t>
      </w:r>
      <w:r w:rsidR="008E7DD6">
        <w:rPr>
          <w:rFonts w:ascii="Arial" w:hAnsi="Arial" w:cs="Arial"/>
          <w:sz w:val="24"/>
          <w:szCs w:val="24"/>
        </w:rPr>
        <w:t>,</w:t>
      </w:r>
      <w:r w:rsidR="000F1B98" w:rsidRPr="00702E27">
        <w:rPr>
          <w:rFonts w:ascii="Arial" w:hAnsi="Arial" w:cs="Arial"/>
          <w:sz w:val="24"/>
          <w:szCs w:val="24"/>
        </w:rPr>
        <w:t xml:space="preserve"> το ΑΕΠ της χώρας θα μπορούσε να ενισχυθεί κατά 13% σε χρονικό ορίζοντα δέκα ετών</w:t>
      </w:r>
      <w:r w:rsidR="008E7DD6">
        <w:rPr>
          <w:rFonts w:ascii="Arial" w:hAnsi="Arial" w:cs="Arial"/>
          <w:sz w:val="24"/>
          <w:szCs w:val="24"/>
        </w:rPr>
        <w:t>,</w:t>
      </w:r>
      <w:r w:rsidR="000F1B98" w:rsidRPr="00702E27">
        <w:rPr>
          <w:rFonts w:ascii="Arial" w:hAnsi="Arial" w:cs="Arial"/>
          <w:sz w:val="24"/>
          <w:szCs w:val="24"/>
        </w:rPr>
        <w:t xml:space="preserve"> εφόσον </w:t>
      </w:r>
      <w:r w:rsidR="008E7DD6" w:rsidRPr="00702E27">
        <w:rPr>
          <w:rFonts w:ascii="Arial" w:hAnsi="Arial" w:cs="Arial"/>
          <w:sz w:val="24"/>
          <w:szCs w:val="24"/>
        </w:rPr>
        <w:t xml:space="preserve">υλοποιηθεί </w:t>
      </w:r>
      <w:r w:rsidR="000F1B98" w:rsidRPr="00702E27">
        <w:rPr>
          <w:rFonts w:ascii="Arial" w:hAnsi="Arial" w:cs="Arial"/>
          <w:sz w:val="24"/>
          <w:szCs w:val="24"/>
        </w:rPr>
        <w:t xml:space="preserve">το σύνολο των προβλεπόμενων μεταρρυθμίσεων. </w:t>
      </w:r>
    </w:p>
    <w:p w:rsidR="002A14B7" w:rsidRPr="00310EE1" w:rsidRDefault="001D6814" w:rsidP="00310EE1">
      <w:pPr>
        <w:spacing w:before="100" w:beforeAutospacing="1" w:after="100" w:afterAutospacing="1" w:line="360" w:lineRule="auto"/>
        <w:jc w:val="both"/>
        <w:rPr>
          <w:rFonts w:ascii="Arial" w:eastAsia="Times New Roman" w:hAnsi="Arial" w:cs="Arial"/>
          <w:b/>
          <w:color w:val="1F497D" w:themeColor="text2"/>
          <w:sz w:val="24"/>
          <w:szCs w:val="24"/>
        </w:rPr>
      </w:pPr>
      <w:r w:rsidRPr="00310EE1">
        <w:rPr>
          <w:rFonts w:ascii="Arial" w:eastAsia="Times New Roman" w:hAnsi="Arial" w:cs="Arial"/>
          <w:b/>
          <w:color w:val="1F497D" w:themeColor="text2"/>
          <w:sz w:val="24"/>
          <w:szCs w:val="24"/>
        </w:rPr>
        <w:t xml:space="preserve">Η </w:t>
      </w:r>
      <w:bookmarkStart w:id="0" w:name="_GoBack"/>
      <w:bookmarkEnd w:id="0"/>
      <w:r w:rsidRPr="00310EE1">
        <w:rPr>
          <w:rFonts w:ascii="Arial" w:eastAsia="Times New Roman" w:hAnsi="Arial" w:cs="Arial"/>
          <w:b/>
          <w:color w:val="1F497D" w:themeColor="text2"/>
          <w:sz w:val="24"/>
          <w:szCs w:val="24"/>
        </w:rPr>
        <w:t>οικονομία βρίσκεται σε σημείο καμπής</w:t>
      </w:r>
    </w:p>
    <w:p w:rsidR="00B7022B" w:rsidRPr="00702E27" w:rsidRDefault="00054552" w:rsidP="00310EE1">
      <w:pPr>
        <w:spacing w:before="100" w:beforeAutospacing="1" w:after="100" w:afterAutospacing="1" w:line="360" w:lineRule="auto"/>
        <w:jc w:val="both"/>
        <w:rPr>
          <w:rFonts w:ascii="Arial" w:hAnsi="Arial" w:cs="Arial"/>
          <w:sz w:val="24"/>
          <w:szCs w:val="24"/>
        </w:rPr>
      </w:pPr>
      <w:r>
        <w:rPr>
          <w:rFonts w:ascii="Arial" w:hAnsi="Arial" w:cs="Arial"/>
          <w:sz w:val="24"/>
          <w:szCs w:val="24"/>
        </w:rPr>
        <w:t xml:space="preserve">Τα πρόσφατα οικονομικά στοιχεία </w:t>
      </w:r>
      <w:r w:rsidR="00B7022B" w:rsidRPr="00702E27">
        <w:rPr>
          <w:rFonts w:ascii="Arial" w:hAnsi="Arial" w:cs="Arial"/>
          <w:sz w:val="24"/>
          <w:szCs w:val="24"/>
        </w:rPr>
        <w:t xml:space="preserve">δείχνουν ότι η οικονομία έχει </w:t>
      </w:r>
      <w:r w:rsidR="002E7F29">
        <w:rPr>
          <w:rFonts w:ascii="Arial" w:hAnsi="Arial" w:cs="Arial"/>
          <w:sz w:val="24"/>
          <w:szCs w:val="24"/>
        </w:rPr>
        <w:t>πλέον</w:t>
      </w:r>
      <w:r w:rsidR="00F03329">
        <w:rPr>
          <w:rFonts w:ascii="Arial" w:hAnsi="Arial" w:cs="Arial"/>
          <w:sz w:val="24"/>
          <w:szCs w:val="24"/>
        </w:rPr>
        <w:t xml:space="preserve"> </w:t>
      </w:r>
      <w:r w:rsidR="00B7022B" w:rsidRPr="00702E27">
        <w:rPr>
          <w:rFonts w:ascii="Arial" w:hAnsi="Arial" w:cs="Arial"/>
          <w:sz w:val="24"/>
          <w:szCs w:val="24"/>
        </w:rPr>
        <w:t xml:space="preserve">σταθεροποιηθεί. Το </w:t>
      </w:r>
      <w:proofErr w:type="spellStart"/>
      <w:r w:rsidR="00B7022B" w:rsidRPr="00702E27">
        <w:rPr>
          <w:rFonts w:ascii="Arial" w:hAnsi="Arial" w:cs="Arial"/>
          <w:sz w:val="24"/>
          <w:szCs w:val="24"/>
        </w:rPr>
        <w:t>α</w:t>
      </w:r>
      <w:r w:rsidR="008E7DD6">
        <w:rPr>
          <w:rFonts w:ascii="Arial" w:hAnsi="Arial" w:cs="Arial"/>
          <w:sz w:val="24"/>
          <w:szCs w:val="24"/>
        </w:rPr>
        <w:t>΄</w:t>
      </w:r>
      <w:proofErr w:type="spellEnd"/>
      <w:r w:rsidR="00B7022B" w:rsidRPr="00702E27">
        <w:rPr>
          <w:rFonts w:ascii="Arial" w:hAnsi="Arial" w:cs="Arial"/>
          <w:sz w:val="24"/>
          <w:szCs w:val="24"/>
        </w:rPr>
        <w:t xml:space="preserve"> τρίμηνο του 2017 το ΑΕΠ, εποχικά διορθωμένο και σε σταθερές τιμές, αυξήθηκε κατά 0,4% σε ετήσια βάση (χωρίς εποχική </w:t>
      </w:r>
      <w:r w:rsidR="00B7022B" w:rsidRPr="00702E27">
        <w:rPr>
          <w:rFonts w:ascii="Arial" w:hAnsi="Arial" w:cs="Arial"/>
          <w:sz w:val="24"/>
          <w:szCs w:val="24"/>
        </w:rPr>
        <w:lastRenderedPageBreak/>
        <w:t>διόρθωση</w:t>
      </w:r>
      <w:r w:rsidR="008E7DD6">
        <w:rPr>
          <w:rFonts w:ascii="Arial" w:hAnsi="Arial" w:cs="Arial"/>
          <w:sz w:val="24"/>
          <w:szCs w:val="24"/>
        </w:rPr>
        <w:t>,</w:t>
      </w:r>
      <w:r w:rsidR="00B7022B" w:rsidRPr="00702E27">
        <w:rPr>
          <w:rFonts w:ascii="Arial" w:hAnsi="Arial" w:cs="Arial"/>
          <w:sz w:val="24"/>
          <w:szCs w:val="24"/>
        </w:rPr>
        <w:t xml:space="preserve"> </w:t>
      </w:r>
      <w:r w:rsidR="008E7DD6">
        <w:rPr>
          <w:rFonts w:ascii="Arial" w:hAnsi="Arial" w:cs="Arial"/>
          <w:sz w:val="24"/>
          <w:szCs w:val="24"/>
        </w:rPr>
        <w:t xml:space="preserve">κατά </w:t>
      </w:r>
      <w:r w:rsidR="00B7022B" w:rsidRPr="00702E27">
        <w:rPr>
          <w:rFonts w:ascii="Arial" w:hAnsi="Arial" w:cs="Arial"/>
          <w:sz w:val="24"/>
          <w:szCs w:val="24"/>
        </w:rPr>
        <w:t>0,8%), ανατρέποντας την εικόνα ύφεσης που είχε αρχικά δοθεί (με την προσωρινή εκτίμηση της ΕΛΣΤΑΤ της 15.5.2017 για υποχώρηση 0,5%). Η απόκλιση από τις τιμές της προσωρινής εκτίμησης είναι σημαντική και, σύμφωνα με την ΕΛΣΤΑΤ, αποδίδεται σε χρησιμοποίηση νε</w:t>
      </w:r>
      <w:r w:rsidR="008E7DD6">
        <w:rPr>
          <w:rFonts w:ascii="Arial" w:hAnsi="Arial" w:cs="Arial"/>
          <w:sz w:val="24"/>
          <w:szCs w:val="24"/>
        </w:rPr>
        <w:t>ό</w:t>
      </w:r>
      <w:r w:rsidR="00B7022B" w:rsidRPr="00702E27">
        <w:rPr>
          <w:rFonts w:ascii="Arial" w:hAnsi="Arial" w:cs="Arial"/>
          <w:sz w:val="24"/>
          <w:szCs w:val="24"/>
        </w:rPr>
        <w:t>τερων στοιχείων, όπως αυτά του Ισοζυγίου Πληρωμών του Μαρτίου 2017, της Έρευνας Εργατικού Δυναμικού</w:t>
      </w:r>
      <w:r w:rsidR="008E7DD6">
        <w:rPr>
          <w:rFonts w:ascii="Arial" w:hAnsi="Arial" w:cs="Arial"/>
          <w:sz w:val="24"/>
          <w:szCs w:val="24"/>
        </w:rPr>
        <w:t>,</w:t>
      </w:r>
      <w:r w:rsidR="00B7022B" w:rsidRPr="00702E27">
        <w:rPr>
          <w:rFonts w:ascii="Arial" w:hAnsi="Arial" w:cs="Arial"/>
          <w:sz w:val="24"/>
          <w:szCs w:val="24"/>
        </w:rPr>
        <w:t xml:space="preserve"> αλλά και τριμηνιαί</w:t>
      </w:r>
      <w:r>
        <w:rPr>
          <w:rFonts w:ascii="Arial" w:hAnsi="Arial" w:cs="Arial"/>
          <w:sz w:val="24"/>
          <w:szCs w:val="24"/>
        </w:rPr>
        <w:t>ων</w:t>
      </w:r>
      <w:r w:rsidR="00B7022B" w:rsidRPr="00702E27">
        <w:rPr>
          <w:rFonts w:ascii="Arial" w:hAnsi="Arial" w:cs="Arial"/>
          <w:sz w:val="24"/>
          <w:szCs w:val="24"/>
        </w:rPr>
        <w:t xml:space="preserve"> στοιχεί</w:t>
      </w:r>
      <w:r>
        <w:rPr>
          <w:rFonts w:ascii="Arial" w:hAnsi="Arial" w:cs="Arial"/>
          <w:sz w:val="24"/>
          <w:szCs w:val="24"/>
        </w:rPr>
        <w:t>ων</w:t>
      </w:r>
      <w:r w:rsidR="00B7022B" w:rsidRPr="00702E27">
        <w:rPr>
          <w:rFonts w:ascii="Arial" w:hAnsi="Arial" w:cs="Arial"/>
          <w:sz w:val="24"/>
          <w:szCs w:val="24"/>
        </w:rPr>
        <w:t xml:space="preserve"> κύκλου εργασιών </w:t>
      </w:r>
      <w:r w:rsidR="008E7DD6">
        <w:rPr>
          <w:rFonts w:ascii="Arial" w:hAnsi="Arial" w:cs="Arial"/>
          <w:sz w:val="24"/>
          <w:szCs w:val="24"/>
        </w:rPr>
        <w:t xml:space="preserve">του τομέα </w:t>
      </w:r>
      <w:r w:rsidR="00B7022B" w:rsidRPr="00702E27">
        <w:rPr>
          <w:rFonts w:ascii="Arial" w:hAnsi="Arial" w:cs="Arial"/>
          <w:sz w:val="24"/>
          <w:szCs w:val="24"/>
        </w:rPr>
        <w:t xml:space="preserve">των υπηρεσιών. </w:t>
      </w:r>
    </w:p>
    <w:p w:rsidR="00B7022B" w:rsidRPr="00702E27" w:rsidRDefault="00A25F6A" w:rsidP="00BC1B7A">
      <w:pPr>
        <w:keepNext/>
        <w:spacing w:line="360" w:lineRule="auto"/>
        <w:jc w:val="both"/>
        <w:rPr>
          <w:rFonts w:ascii="Arial" w:hAnsi="Arial" w:cs="Arial"/>
          <w:sz w:val="24"/>
          <w:szCs w:val="24"/>
        </w:rPr>
      </w:pPr>
      <w:r w:rsidRPr="00A25F6A">
        <w:rPr>
          <w:rFonts w:ascii="Arial" w:hAnsi="Arial" w:cs="Arial"/>
          <w:sz w:val="24"/>
          <w:szCs w:val="24"/>
        </w:rPr>
        <w:t>Πυλώνες της ανάκαμψης υπήρξαν η ενίσχυση της ιδιωτικής κατανάλωσης κα</w:t>
      </w:r>
      <w:r>
        <w:rPr>
          <w:rFonts w:ascii="Arial" w:hAnsi="Arial" w:cs="Arial"/>
          <w:sz w:val="24"/>
          <w:szCs w:val="24"/>
        </w:rPr>
        <w:t xml:space="preserve">ι </w:t>
      </w:r>
      <w:r w:rsidR="008E7DD6">
        <w:rPr>
          <w:rFonts w:ascii="Arial" w:hAnsi="Arial" w:cs="Arial"/>
          <w:sz w:val="24"/>
          <w:szCs w:val="24"/>
        </w:rPr>
        <w:t xml:space="preserve">η άνοδος </w:t>
      </w:r>
      <w:r>
        <w:rPr>
          <w:rFonts w:ascii="Arial" w:hAnsi="Arial" w:cs="Arial"/>
          <w:sz w:val="24"/>
          <w:szCs w:val="24"/>
        </w:rPr>
        <w:t>των επενδύσεων. Αναλυτικότερα</w:t>
      </w:r>
      <w:r w:rsidR="00B7022B" w:rsidRPr="00702E27">
        <w:rPr>
          <w:rFonts w:ascii="Arial" w:hAnsi="Arial" w:cs="Arial"/>
          <w:sz w:val="24"/>
          <w:szCs w:val="24"/>
        </w:rPr>
        <w:t>:</w:t>
      </w:r>
    </w:p>
    <w:p w:rsidR="00B7022B" w:rsidRPr="00702E27" w:rsidRDefault="00B7022B" w:rsidP="00BC1B7A">
      <w:pPr>
        <w:pStyle w:val="ListParagraph"/>
        <w:numPr>
          <w:ilvl w:val="0"/>
          <w:numId w:val="1"/>
        </w:numPr>
        <w:spacing w:line="360" w:lineRule="auto"/>
        <w:ind w:left="851"/>
        <w:jc w:val="both"/>
        <w:rPr>
          <w:rFonts w:ascii="Arial" w:hAnsi="Arial" w:cs="Arial"/>
          <w:sz w:val="24"/>
          <w:szCs w:val="24"/>
        </w:rPr>
      </w:pPr>
      <w:r w:rsidRPr="00702E27">
        <w:rPr>
          <w:rFonts w:ascii="Arial" w:hAnsi="Arial" w:cs="Arial"/>
          <w:sz w:val="24"/>
          <w:szCs w:val="24"/>
        </w:rPr>
        <w:t xml:space="preserve">Η ιδιωτική κατανάλωση αυξήθηκε το </w:t>
      </w:r>
      <w:proofErr w:type="spellStart"/>
      <w:r w:rsidRPr="00702E27">
        <w:rPr>
          <w:rFonts w:ascii="Arial" w:hAnsi="Arial" w:cs="Arial"/>
          <w:sz w:val="24"/>
          <w:szCs w:val="24"/>
        </w:rPr>
        <w:t>α</w:t>
      </w:r>
      <w:r w:rsidR="008E7DD6">
        <w:rPr>
          <w:rFonts w:ascii="Arial" w:hAnsi="Arial" w:cs="Arial"/>
          <w:sz w:val="24"/>
          <w:szCs w:val="24"/>
        </w:rPr>
        <w:t>΄</w:t>
      </w:r>
      <w:proofErr w:type="spellEnd"/>
      <w:r w:rsidRPr="00702E27">
        <w:rPr>
          <w:rFonts w:ascii="Arial" w:hAnsi="Arial" w:cs="Arial"/>
          <w:sz w:val="24"/>
          <w:szCs w:val="24"/>
        </w:rPr>
        <w:t xml:space="preserve"> τρίμηνο κατά 1,7%. Η κατανάλωση ακολουθεί την εξέλιξη του όγκου λιανικών πωλήσεων  (αύξηση 2,8% το </w:t>
      </w:r>
      <w:proofErr w:type="spellStart"/>
      <w:r w:rsidRPr="00702E27">
        <w:rPr>
          <w:rFonts w:ascii="Arial" w:hAnsi="Arial" w:cs="Arial"/>
          <w:sz w:val="24"/>
          <w:szCs w:val="24"/>
        </w:rPr>
        <w:t>α</w:t>
      </w:r>
      <w:r w:rsidR="008E7DD6">
        <w:rPr>
          <w:rFonts w:ascii="Arial" w:hAnsi="Arial" w:cs="Arial"/>
          <w:sz w:val="24"/>
          <w:szCs w:val="24"/>
        </w:rPr>
        <w:t>΄</w:t>
      </w:r>
      <w:proofErr w:type="spellEnd"/>
      <w:r w:rsidRPr="00702E27">
        <w:rPr>
          <w:rFonts w:ascii="Arial" w:hAnsi="Arial" w:cs="Arial"/>
          <w:sz w:val="24"/>
          <w:szCs w:val="24"/>
        </w:rPr>
        <w:t xml:space="preserve"> τρίμηνο </w:t>
      </w:r>
      <w:r w:rsidR="008E7DD6">
        <w:rPr>
          <w:rFonts w:ascii="Arial" w:hAnsi="Arial" w:cs="Arial"/>
          <w:sz w:val="24"/>
          <w:szCs w:val="24"/>
        </w:rPr>
        <w:t xml:space="preserve">του </w:t>
      </w:r>
      <w:r w:rsidRPr="00702E27">
        <w:rPr>
          <w:rFonts w:ascii="Arial" w:hAnsi="Arial" w:cs="Arial"/>
          <w:sz w:val="24"/>
          <w:szCs w:val="24"/>
        </w:rPr>
        <w:t xml:space="preserve">2017) και συνάδει με τη θετική τάση των προσδοκιών στο λιανικό εμπόριο.  </w:t>
      </w:r>
    </w:p>
    <w:p w:rsidR="00B7022B" w:rsidRPr="00702E27" w:rsidRDefault="00B7022B" w:rsidP="00BC1B7A">
      <w:pPr>
        <w:pStyle w:val="ListParagraph"/>
        <w:numPr>
          <w:ilvl w:val="0"/>
          <w:numId w:val="1"/>
        </w:numPr>
        <w:spacing w:line="360" w:lineRule="auto"/>
        <w:ind w:left="851"/>
        <w:jc w:val="both"/>
        <w:rPr>
          <w:rFonts w:ascii="Arial" w:hAnsi="Arial" w:cs="Arial"/>
          <w:sz w:val="24"/>
          <w:szCs w:val="24"/>
        </w:rPr>
      </w:pPr>
      <w:r w:rsidRPr="00702E27">
        <w:rPr>
          <w:rFonts w:ascii="Arial" w:hAnsi="Arial" w:cs="Arial"/>
          <w:sz w:val="24"/>
          <w:szCs w:val="24"/>
        </w:rPr>
        <w:t>Οι ακαθάριστες επενδύσεις π</w:t>
      </w:r>
      <w:r w:rsidR="008E7DD6">
        <w:rPr>
          <w:rFonts w:ascii="Arial" w:hAnsi="Arial" w:cs="Arial"/>
          <w:sz w:val="24"/>
          <w:szCs w:val="24"/>
        </w:rPr>
        <w:t>άγιου</w:t>
      </w:r>
      <w:r w:rsidRPr="00702E27">
        <w:rPr>
          <w:rFonts w:ascii="Arial" w:hAnsi="Arial" w:cs="Arial"/>
          <w:sz w:val="24"/>
          <w:szCs w:val="24"/>
        </w:rPr>
        <w:t xml:space="preserve"> κεφαλαίου  κινήθηκαν ανοδικά (11,2%), καθώς η συνολική δαπάνη για μηχανολογικό εξοπλισμό, μεταφορικό εξοπλισμό και εξοπλισμό Τεχνολογίας, Πληροφορικής και Επικοινωνιών (46,5%) </w:t>
      </w:r>
      <w:proofErr w:type="spellStart"/>
      <w:r w:rsidRPr="00702E27">
        <w:rPr>
          <w:rFonts w:ascii="Arial" w:hAnsi="Arial" w:cs="Arial"/>
          <w:sz w:val="24"/>
          <w:szCs w:val="24"/>
        </w:rPr>
        <w:t>υπεραντιστάθμισε</w:t>
      </w:r>
      <w:proofErr w:type="spellEnd"/>
      <w:r w:rsidRPr="00702E27">
        <w:rPr>
          <w:rFonts w:ascii="Arial" w:hAnsi="Arial" w:cs="Arial"/>
          <w:sz w:val="24"/>
          <w:szCs w:val="24"/>
        </w:rPr>
        <w:t xml:space="preserve"> τις μειώσεις στις επενδύσεις τόσο στη</w:t>
      </w:r>
      <w:r w:rsidR="008E7DD6">
        <w:rPr>
          <w:rFonts w:ascii="Arial" w:hAnsi="Arial" w:cs="Arial"/>
          <w:sz w:val="24"/>
          <w:szCs w:val="24"/>
        </w:rPr>
        <w:t>ν</w:t>
      </w:r>
      <w:r w:rsidRPr="00702E27">
        <w:rPr>
          <w:rFonts w:ascii="Arial" w:hAnsi="Arial" w:cs="Arial"/>
          <w:sz w:val="24"/>
          <w:szCs w:val="24"/>
        </w:rPr>
        <w:t xml:space="preserve"> κατοικία (-11,2%) όσο και στις άλλες κατασκευές (-10,2%). Η υποχώρηση των τελευταίων συνδέεται με την υστέρηση των </w:t>
      </w:r>
      <w:r w:rsidR="008E7DD6" w:rsidRPr="00702E27">
        <w:rPr>
          <w:rFonts w:ascii="Arial" w:hAnsi="Arial" w:cs="Arial"/>
          <w:sz w:val="24"/>
          <w:szCs w:val="24"/>
        </w:rPr>
        <w:t xml:space="preserve">ροών </w:t>
      </w:r>
      <w:r w:rsidRPr="00702E27">
        <w:rPr>
          <w:rFonts w:ascii="Arial" w:hAnsi="Arial" w:cs="Arial"/>
          <w:sz w:val="24"/>
          <w:szCs w:val="24"/>
        </w:rPr>
        <w:t xml:space="preserve">διαρθρωτικών </w:t>
      </w:r>
      <w:r w:rsidR="008E7DD6">
        <w:rPr>
          <w:rFonts w:ascii="Arial" w:hAnsi="Arial" w:cs="Arial"/>
          <w:sz w:val="24"/>
          <w:szCs w:val="24"/>
        </w:rPr>
        <w:t xml:space="preserve">πόρων </w:t>
      </w:r>
      <w:r w:rsidRPr="00702E27">
        <w:rPr>
          <w:rFonts w:ascii="Arial" w:hAnsi="Arial" w:cs="Arial"/>
          <w:sz w:val="24"/>
          <w:szCs w:val="24"/>
        </w:rPr>
        <w:t xml:space="preserve">από την </w:t>
      </w:r>
      <w:r w:rsidR="00A25F6A">
        <w:rPr>
          <w:rFonts w:ascii="Arial" w:hAnsi="Arial" w:cs="Arial"/>
          <w:sz w:val="24"/>
          <w:szCs w:val="24"/>
        </w:rPr>
        <w:t>Ευρωπαϊκή Ένωση (</w:t>
      </w:r>
      <w:r w:rsidRPr="00702E27">
        <w:rPr>
          <w:rFonts w:ascii="Arial" w:hAnsi="Arial" w:cs="Arial"/>
          <w:sz w:val="24"/>
          <w:szCs w:val="24"/>
        </w:rPr>
        <w:t>ΕΕ</w:t>
      </w:r>
      <w:r w:rsidR="00A25F6A">
        <w:rPr>
          <w:rFonts w:ascii="Arial" w:hAnsi="Arial" w:cs="Arial"/>
          <w:sz w:val="24"/>
          <w:szCs w:val="24"/>
        </w:rPr>
        <w:t>)</w:t>
      </w:r>
      <w:r w:rsidRPr="00702E27">
        <w:rPr>
          <w:rFonts w:ascii="Arial" w:hAnsi="Arial" w:cs="Arial"/>
          <w:sz w:val="24"/>
          <w:szCs w:val="24"/>
        </w:rPr>
        <w:t xml:space="preserve"> και την υποχώρηση των πληρωμών του Προγράμματος Δημοσίων Επενδύσεων. </w:t>
      </w:r>
    </w:p>
    <w:p w:rsidR="00B7022B" w:rsidRPr="00283482" w:rsidRDefault="007F4F4B" w:rsidP="00B779D9">
      <w:pPr>
        <w:spacing w:line="360" w:lineRule="auto"/>
        <w:jc w:val="both"/>
        <w:rPr>
          <w:rFonts w:ascii="Arial" w:hAnsi="Arial" w:cs="Arial"/>
          <w:sz w:val="24"/>
          <w:szCs w:val="24"/>
        </w:rPr>
      </w:pPr>
      <w:r w:rsidRPr="00955CCC">
        <w:rPr>
          <w:rFonts w:ascii="Arial" w:hAnsi="Arial" w:cs="Arial"/>
          <w:sz w:val="24"/>
          <w:szCs w:val="24"/>
        </w:rPr>
        <w:t>Παρά την ενίσχυση των εξαγωγών αγαθών και υπηρεσιών, οι εισαγωγές αυξήθηκαν ταχύτερα</w:t>
      </w:r>
      <w:r>
        <w:rPr>
          <w:rFonts w:ascii="Arial" w:hAnsi="Arial" w:cs="Arial"/>
          <w:sz w:val="24"/>
          <w:szCs w:val="24"/>
        </w:rPr>
        <w:t xml:space="preserve">, αντανακλώντας </w:t>
      </w:r>
      <w:r w:rsidRPr="00E1233B">
        <w:rPr>
          <w:rFonts w:ascii="Arial" w:hAnsi="Arial" w:cs="Arial"/>
          <w:sz w:val="24"/>
          <w:szCs w:val="24"/>
        </w:rPr>
        <w:t>την ανάκαμψη της κατανάλωσης αλλά και των επενδύσεων</w:t>
      </w:r>
      <w:r>
        <w:rPr>
          <w:rFonts w:ascii="Arial" w:hAnsi="Arial" w:cs="Arial"/>
          <w:sz w:val="24"/>
          <w:szCs w:val="24"/>
        </w:rPr>
        <w:t>,</w:t>
      </w:r>
      <w:r w:rsidRPr="00955CCC">
        <w:rPr>
          <w:rFonts w:ascii="Arial" w:hAnsi="Arial" w:cs="Arial"/>
          <w:sz w:val="24"/>
          <w:szCs w:val="24"/>
        </w:rPr>
        <w:t xml:space="preserve"> με αποτέλεσμα ο εξωτερικός τομέας να συμβάλει αρνητικά στα μεγέθη του </w:t>
      </w:r>
      <w:proofErr w:type="spellStart"/>
      <w:r w:rsidRPr="00955CCC">
        <w:rPr>
          <w:rFonts w:ascii="Arial" w:hAnsi="Arial" w:cs="Arial"/>
          <w:sz w:val="24"/>
          <w:szCs w:val="24"/>
        </w:rPr>
        <w:t>α</w:t>
      </w:r>
      <w:r w:rsidR="008E7DD6">
        <w:rPr>
          <w:rFonts w:ascii="Arial" w:hAnsi="Arial" w:cs="Arial"/>
          <w:sz w:val="24"/>
          <w:szCs w:val="24"/>
        </w:rPr>
        <w:t>΄</w:t>
      </w:r>
      <w:proofErr w:type="spellEnd"/>
      <w:r w:rsidRPr="00955CCC">
        <w:rPr>
          <w:rFonts w:ascii="Arial" w:hAnsi="Arial" w:cs="Arial"/>
          <w:sz w:val="24"/>
          <w:szCs w:val="24"/>
        </w:rPr>
        <w:t xml:space="preserve"> τριμήνου </w:t>
      </w:r>
      <w:r w:rsidR="008E7DD6">
        <w:rPr>
          <w:rFonts w:ascii="Arial" w:hAnsi="Arial" w:cs="Arial"/>
          <w:sz w:val="24"/>
          <w:szCs w:val="24"/>
        </w:rPr>
        <w:t xml:space="preserve">του </w:t>
      </w:r>
      <w:r w:rsidRPr="00955CCC">
        <w:rPr>
          <w:rFonts w:ascii="Arial" w:hAnsi="Arial" w:cs="Arial"/>
          <w:sz w:val="24"/>
          <w:szCs w:val="24"/>
        </w:rPr>
        <w:t>2017.</w:t>
      </w:r>
      <w:r>
        <w:rPr>
          <w:rFonts w:ascii="Arial" w:hAnsi="Arial" w:cs="Arial"/>
          <w:sz w:val="24"/>
          <w:szCs w:val="24"/>
        </w:rPr>
        <w:t xml:space="preserve"> </w:t>
      </w:r>
    </w:p>
    <w:p w:rsidR="000542A1" w:rsidRPr="00702E27" w:rsidRDefault="00B7022B" w:rsidP="00254D14">
      <w:pPr>
        <w:spacing w:before="100" w:beforeAutospacing="1" w:after="100" w:afterAutospacing="1" w:line="360" w:lineRule="auto"/>
        <w:jc w:val="both"/>
        <w:rPr>
          <w:rFonts w:ascii="Arial" w:hAnsi="Arial" w:cs="Arial"/>
          <w:sz w:val="24"/>
          <w:szCs w:val="24"/>
        </w:rPr>
      </w:pPr>
      <w:r w:rsidRPr="00702E27">
        <w:rPr>
          <w:rFonts w:ascii="Arial" w:hAnsi="Arial" w:cs="Arial"/>
          <w:sz w:val="24"/>
          <w:szCs w:val="24"/>
        </w:rPr>
        <w:t>Θετικά είναι και τα μηνύματα από την ελληνική κτηματαγορά, καθώς</w:t>
      </w:r>
      <w:r w:rsidR="008E7DD6">
        <w:rPr>
          <w:rFonts w:ascii="Arial" w:hAnsi="Arial" w:cs="Arial"/>
          <w:sz w:val="24"/>
          <w:szCs w:val="24"/>
        </w:rPr>
        <w:t>,</w:t>
      </w:r>
      <w:r w:rsidRPr="00702E27">
        <w:rPr>
          <w:rFonts w:ascii="Arial" w:hAnsi="Arial" w:cs="Arial"/>
          <w:sz w:val="24"/>
          <w:szCs w:val="24"/>
        </w:rPr>
        <w:t xml:space="preserve"> μετά το τεράστιο πλήγμα που δέχθηκε η αγορά κατά τη διάρκεια της κρίσης, φαίνεται </w:t>
      </w:r>
      <w:r w:rsidRPr="00702E27">
        <w:rPr>
          <w:rFonts w:ascii="Arial" w:hAnsi="Arial" w:cs="Arial"/>
          <w:sz w:val="24"/>
          <w:szCs w:val="24"/>
        </w:rPr>
        <w:lastRenderedPageBreak/>
        <w:t>ότι εξασθενεί η περαιτέρω υποχώρηση των τιμών, ενώ για ακίνητα υψηλής προστιθέμενης αξίας παρατηρ</w:t>
      </w:r>
      <w:r w:rsidR="008E7DD6">
        <w:rPr>
          <w:rFonts w:ascii="Arial" w:hAnsi="Arial" w:cs="Arial"/>
          <w:sz w:val="24"/>
          <w:szCs w:val="24"/>
        </w:rPr>
        <w:t>ούνται</w:t>
      </w:r>
      <w:r w:rsidRPr="00702E27">
        <w:rPr>
          <w:rFonts w:ascii="Arial" w:hAnsi="Arial" w:cs="Arial"/>
          <w:sz w:val="24"/>
          <w:szCs w:val="24"/>
        </w:rPr>
        <w:t xml:space="preserve"> αυξημένη ζήτηση, αύξηση των τιμών και ελκυστικές αποδόσεις.</w:t>
      </w:r>
      <w:r w:rsidR="009C13C9" w:rsidRPr="00702E27">
        <w:rPr>
          <w:rFonts w:ascii="Arial" w:hAnsi="Arial" w:cs="Arial"/>
          <w:sz w:val="24"/>
          <w:szCs w:val="24"/>
        </w:rPr>
        <w:t xml:space="preserve"> </w:t>
      </w:r>
      <w:r w:rsidR="00704142" w:rsidRPr="00702E27">
        <w:rPr>
          <w:rFonts w:ascii="Arial" w:hAnsi="Arial" w:cs="Arial"/>
          <w:sz w:val="24"/>
          <w:szCs w:val="24"/>
        </w:rPr>
        <w:t>Επίσης, σ</w:t>
      </w:r>
      <w:r w:rsidR="009C13C9" w:rsidRPr="00702E27">
        <w:rPr>
          <w:rFonts w:ascii="Arial" w:hAnsi="Arial" w:cs="Arial"/>
          <w:sz w:val="24"/>
          <w:szCs w:val="24"/>
        </w:rPr>
        <w:t>την αγορά εργασίας, η δημιουργία θέσεων εργασίας επιταχύνεται, χωρίς να παραγνωρίζουμε ότι το ποσοστό ανεργίας</w:t>
      </w:r>
      <w:r w:rsidR="00F03329">
        <w:rPr>
          <w:rFonts w:ascii="Arial" w:hAnsi="Arial" w:cs="Arial"/>
          <w:sz w:val="24"/>
          <w:szCs w:val="24"/>
        </w:rPr>
        <w:t>, αν και βελτιώθηκε σημαντικά (22,5%),</w:t>
      </w:r>
      <w:r w:rsidR="009C13C9" w:rsidRPr="00702E27">
        <w:rPr>
          <w:rFonts w:ascii="Arial" w:hAnsi="Arial" w:cs="Arial"/>
          <w:sz w:val="24"/>
          <w:szCs w:val="24"/>
        </w:rPr>
        <w:t xml:space="preserve"> παραμένει σε δραματικά υψηλ</w:t>
      </w:r>
      <w:r w:rsidR="00B779D9">
        <w:rPr>
          <w:rFonts w:ascii="Arial" w:hAnsi="Arial" w:cs="Arial"/>
          <w:sz w:val="24"/>
          <w:szCs w:val="24"/>
        </w:rPr>
        <w:t>ό</w:t>
      </w:r>
      <w:r w:rsidR="009C13C9" w:rsidRPr="00702E27">
        <w:rPr>
          <w:rFonts w:ascii="Arial" w:hAnsi="Arial" w:cs="Arial"/>
          <w:sz w:val="24"/>
          <w:szCs w:val="24"/>
        </w:rPr>
        <w:t xml:space="preserve"> επίπεδ</w:t>
      </w:r>
      <w:r w:rsidR="00B779D9">
        <w:rPr>
          <w:rFonts w:ascii="Arial" w:hAnsi="Arial" w:cs="Arial"/>
          <w:sz w:val="24"/>
          <w:szCs w:val="24"/>
        </w:rPr>
        <w:t>ο</w:t>
      </w:r>
      <w:r w:rsidR="00254D14">
        <w:rPr>
          <w:rFonts w:ascii="Arial" w:hAnsi="Arial" w:cs="Arial"/>
          <w:sz w:val="24"/>
          <w:szCs w:val="24"/>
        </w:rPr>
        <w:t>, απόρροια τ</w:t>
      </w:r>
      <w:r w:rsidR="00254D14" w:rsidRPr="00254D14">
        <w:rPr>
          <w:rFonts w:ascii="Arial" w:hAnsi="Arial" w:cs="Arial"/>
          <w:sz w:val="24"/>
          <w:szCs w:val="24"/>
        </w:rPr>
        <w:t>η</w:t>
      </w:r>
      <w:r w:rsidR="00254D14">
        <w:rPr>
          <w:rFonts w:ascii="Arial" w:hAnsi="Arial" w:cs="Arial"/>
          <w:sz w:val="24"/>
          <w:szCs w:val="24"/>
        </w:rPr>
        <w:t>ς</w:t>
      </w:r>
      <w:r w:rsidR="00254D14" w:rsidRPr="00254D14">
        <w:rPr>
          <w:rFonts w:ascii="Arial" w:hAnsi="Arial" w:cs="Arial"/>
          <w:sz w:val="24"/>
          <w:szCs w:val="24"/>
        </w:rPr>
        <w:t xml:space="preserve"> μεγάλη</w:t>
      </w:r>
      <w:r w:rsidR="00254D14">
        <w:rPr>
          <w:rFonts w:ascii="Arial" w:hAnsi="Arial" w:cs="Arial"/>
          <w:sz w:val="24"/>
          <w:szCs w:val="24"/>
        </w:rPr>
        <w:t>ς</w:t>
      </w:r>
      <w:r w:rsidR="00254D14" w:rsidRPr="00254D14">
        <w:rPr>
          <w:rFonts w:ascii="Arial" w:hAnsi="Arial" w:cs="Arial"/>
          <w:sz w:val="24"/>
          <w:szCs w:val="24"/>
        </w:rPr>
        <w:t xml:space="preserve"> και παρατεταμένη</w:t>
      </w:r>
      <w:r w:rsidR="00254D14">
        <w:rPr>
          <w:rFonts w:ascii="Arial" w:hAnsi="Arial" w:cs="Arial"/>
          <w:sz w:val="24"/>
          <w:szCs w:val="24"/>
        </w:rPr>
        <w:t>ς</w:t>
      </w:r>
      <w:r w:rsidR="00254D14" w:rsidRPr="00254D14">
        <w:rPr>
          <w:rFonts w:ascii="Arial" w:hAnsi="Arial" w:cs="Arial"/>
          <w:sz w:val="24"/>
          <w:szCs w:val="24"/>
        </w:rPr>
        <w:t xml:space="preserve"> ύφεση</w:t>
      </w:r>
      <w:r w:rsidR="008E7DD6">
        <w:rPr>
          <w:rFonts w:ascii="Arial" w:hAnsi="Arial" w:cs="Arial"/>
          <w:sz w:val="24"/>
          <w:szCs w:val="24"/>
        </w:rPr>
        <w:t>ς</w:t>
      </w:r>
      <w:r w:rsidR="00254D14" w:rsidRPr="00254D14">
        <w:rPr>
          <w:rFonts w:ascii="Arial" w:hAnsi="Arial" w:cs="Arial"/>
          <w:sz w:val="24"/>
          <w:szCs w:val="24"/>
        </w:rPr>
        <w:t xml:space="preserve"> των τελευταίων ετών</w:t>
      </w:r>
      <w:r w:rsidR="00254D14">
        <w:rPr>
          <w:rFonts w:ascii="Arial" w:hAnsi="Arial" w:cs="Arial"/>
          <w:sz w:val="24"/>
          <w:szCs w:val="24"/>
        </w:rPr>
        <w:t>.</w:t>
      </w:r>
    </w:p>
    <w:p w:rsidR="002E7F29" w:rsidRDefault="001F225A" w:rsidP="00BC1B7A">
      <w:pPr>
        <w:spacing w:before="100" w:beforeAutospacing="1" w:after="100" w:afterAutospacing="1" w:line="360" w:lineRule="auto"/>
        <w:jc w:val="both"/>
        <w:rPr>
          <w:rFonts w:ascii="Arial" w:eastAsia="Times New Roman" w:hAnsi="Arial" w:cs="Arial"/>
          <w:b/>
          <w:color w:val="1F497D" w:themeColor="text2"/>
          <w:sz w:val="24"/>
          <w:szCs w:val="24"/>
        </w:rPr>
      </w:pPr>
      <w:r>
        <w:rPr>
          <w:rFonts w:ascii="Arial" w:eastAsia="Times New Roman" w:hAnsi="Arial" w:cs="Arial"/>
          <w:b/>
          <w:color w:val="1F497D" w:themeColor="text2"/>
          <w:sz w:val="24"/>
          <w:szCs w:val="24"/>
        </w:rPr>
        <w:t xml:space="preserve">Ο τραπεζικός τομέας </w:t>
      </w:r>
      <w:r w:rsidR="00F03329">
        <w:rPr>
          <w:rFonts w:ascii="Arial" w:eastAsia="Times New Roman" w:hAnsi="Arial" w:cs="Arial"/>
          <w:b/>
          <w:color w:val="1F497D" w:themeColor="text2"/>
          <w:sz w:val="24"/>
          <w:szCs w:val="24"/>
        </w:rPr>
        <w:t>και η χρηματοδότηση της οικονομ</w:t>
      </w:r>
      <w:r w:rsidR="002E7F29">
        <w:rPr>
          <w:rFonts w:ascii="Arial" w:eastAsia="Times New Roman" w:hAnsi="Arial" w:cs="Arial"/>
          <w:b/>
          <w:color w:val="1F497D" w:themeColor="text2"/>
          <w:sz w:val="24"/>
          <w:szCs w:val="24"/>
        </w:rPr>
        <w:t>ίας</w:t>
      </w:r>
    </w:p>
    <w:p w:rsidR="00FA27F7" w:rsidRPr="00702E27" w:rsidRDefault="00615AD9" w:rsidP="00BC1B7A">
      <w:pPr>
        <w:spacing w:before="100" w:beforeAutospacing="1" w:after="100" w:afterAutospacing="1" w:line="360" w:lineRule="auto"/>
        <w:jc w:val="both"/>
        <w:rPr>
          <w:rFonts w:ascii="Arial" w:hAnsi="Arial" w:cs="Arial"/>
          <w:sz w:val="24"/>
          <w:szCs w:val="24"/>
        </w:rPr>
      </w:pPr>
      <w:r w:rsidRPr="00702E27">
        <w:rPr>
          <w:rFonts w:ascii="Arial" w:hAnsi="Arial" w:cs="Arial"/>
          <w:sz w:val="24"/>
          <w:szCs w:val="24"/>
        </w:rPr>
        <w:t xml:space="preserve">Η γενικότερη βελτίωση των οικονομικών συνθηκών αντανακλάται και στα μεγέθη του τραπεζικού </w:t>
      </w:r>
      <w:r w:rsidR="001F225A">
        <w:rPr>
          <w:rFonts w:ascii="Arial" w:hAnsi="Arial" w:cs="Arial"/>
          <w:sz w:val="24"/>
          <w:szCs w:val="24"/>
        </w:rPr>
        <w:t>τομέα</w:t>
      </w:r>
      <w:r w:rsidRPr="00702E27">
        <w:rPr>
          <w:rFonts w:ascii="Arial" w:hAnsi="Arial" w:cs="Arial"/>
          <w:sz w:val="24"/>
          <w:szCs w:val="24"/>
        </w:rPr>
        <w:t>, η σταθερότητα και ανάπτυξη του οποίου είναι θεμελιώδους σημασία</w:t>
      </w:r>
      <w:r w:rsidR="001F225A">
        <w:rPr>
          <w:rFonts w:ascii="Arial" w:hAnsi="Arial" w:cs="Arial"/>
          <w:sz w:val="24"/>
          <w:szCs w:val="24"/>
        </w:rPr>
        <w:t>ς</w:t>
      </w:r>
      <w:r w:rsidRPr="00702E27">
        <w:rPr>
          <w:rFonts w:ascii="Arial" w:hAnsi="Arial" w:cs="Arial"/>
          <w:sz w:val="24"/>
          <w:szCs w:val="24"/>
        </w:rPr>
        <w:t xml:space="preserve"> για τη χρηματοδότηση της επιχειρηματικότητας</w:t>
      </w:r>
      <w:r w:rsidR="008E7DD6">
        <w:rPr>
          <w:rFonts w:ascii="Arial" w:hAnsi="Arial" w:cs="Arial"/>
          <w:sz w:val="24"/>
          <w:szCs w:val="24"/>
        </w:rPr>
        <w:t>,</w:t>
      </w:r>
      <w:r w:rsidRPr="00702E27">
        <w:rPr>
          <w:rFonts w:ascii="Arial" w:hAnsi="Arial" w:cs="Arial"/>
          <w:sz w:val="24"/>
          <w:szCs w:val="24"/>
        </w:rPr>
        <w:t xml:space="preserve"> που τόσο ανάγκη έχει η χώρα αλλά και ο νομός σας </w:t>
      </w:r>
      <w:r w:rsidR="00F32619" w:rsidRPr="00702E27">
        <w:rPr>
          <w:rFonts w:ascii="Arial" w:hAnsi="Arial" w:cs="Arial"/>
          <w:sz w:val="24"/>
          <w:szCs w:val="24"/>
        </w:rPr>
        <w:t>ειδικότερα.</w:t>
      </w:r>
      <w:r w:rsidR="00FA27F7" w:rsidRPr="00702E27">
        <w:rPr>
          <w:rFonts w:ascii="Arial" w:hAnsi="Arial" w:cs="Arial"/>
          <w:sz w:val="24"/>
          <w:szCs w:val="24"/>
        </w:rPr>
        <w:t xml:space="preserve"> </w:t>
      </w:r>
      <w:r w:rsidR="009C13C9" w:rsidRPr="00702E27">
        <w:rPr>
          <w:rFonts w:ascii="Arial" w:hAnsi="Arial" w:cs="Arial"/>
          <w:sz w:val="24"/>
          <w:szCs w:val="24"/>
        </w:rPr>
        <w:t>Ο Δείκτης Κεφαλαίου Κοινών Μετοχών (</w:t>
      </w:r>
      <w:proofErr w:type="spellStart"/>
      <w:r w:rsidR="009C13C9" w:rsidRPr="00702E27">
        <w:rPr>
          <w:rFonts w:ascii="Arial" w:hAnsi="Arial" w:cs="Arial"/>
          <w:sz w:val="24"/>
          <w:szCs w:val="24"/>
        </w:rPr>
        <w:t>Common</w:t>
      </w:r>
      <w:proofErr w:type="spellEnd"/>
      <w:r w:rsidR="009C13C9" w:rsidRPr="00702E27">
        <w:rPr>
          <w:rFonts w:ascii="Arial" w:hAnsi="Arial" w:cs="Arial"/>
          <w:sz w:val="24"/>
          <w:szCs w:val="24"/>
        </w:rPr>
        <w:t xml:space="preserve"> </w:t>
      </w:r>
      <w:proofErr w:type="spellStart"/>
      <w:r w:rsidR="009C13C9" w:rsidRPr="00702E27">
        <w:rPr>
          <w:rFonts w:ascii="Arial" w:hAnsi="Arial" w:cs="Arial"/>
          <w:sz w:val="24"/>
          <w:szCs w:val="24"/>
        </w:rPr>
        <w:t>Equity</w:t>
      </w:r>
      <w:proofErr w:type="spellEnd"/>
      <w:r w:rsidR="009C13C9" w:rsidRPr="00702E27">
        <w:rPr>
          <w:rFonts w:ascii="Arial" w:hAnsi="Arial" w:cs="Arial"/>
          <w:sz w:val="24"/>
          <w:szCs w:val="24"/>
        </w:rPr>
        <w:t xml:space="preserve"> </w:t>
      </w:r>
      <w:proofErr w:type="spellStart"/>
      <w:r w:rsidR="009C13C9" w:rsidRPr="00702E27">
        <w:rPr>
          <w:rFonts w:ascii="Arial" w:hAnsi="Arial" w:cs="Arial"/>
          <w:sz w:val="24"/>
          <w:szCs w:val="24"/>
        </w:rPr>
        <w:t>Tier</w:t>
      </w:r>
      <w:proofErr w:type="spellEnd"/>
      <w:r w:rsidR="009C13C9" w:rsidRPr="00702E27">
        <w:rPr>
          <w:rFonts w:ascii="Arial" w:hAnsi="Arial" w:cs="Arial"/>
          <w:sz w:val="24"/>
          <w:szCs w:val="24"/>
        </w:rPr>
        <w:t xml:space="preserve"> 1 – CET1) των εμπορικών τραπεζών σε ενοποιημένη βάση </w:t>
      </w:r>
      <w:r w:rsidR="00FA27F7" w:rsidRPr="00702E27">
        <w:rPr>
          <w:rFonts w:ascii="Arial" w:hAnsi="Arial" w:cs="Arial"/>
          <w:sz w:val="24"/>
          <w:szCs w:val="24"/>
        </w:rPr>
        <w:t xml:space="preserve">διατηρείται σε επίπεδο άνω του 16%, ενώ μετά από αρκετές ζημιογόνες χρήσεις τα αποτελέσματα των τελευταίων τριμήνων του 2016 αλλά και του </w:t>
      </w:r>
      <w:proofErr w:type="spellStart"/>
      <w:r w:rsidR="001F225A">
        <w:rPr>
          <w:rFonts w:ascii="Arial" w:hAnsi="Arial" w:cs="Arial"/>
          <w:sz w:val="24"/>
          <w:szCs w:val="24"/>
        </w:rPr>
        <w:t>α</w:t>
      </w:r>
      <w:r w:rsidR="004B4B13">
        <w:rPr>
          <w:rFonts w:ascii="Arial" w:hAnsi="Arial" w:cs="Arial"/>
          <w:sz w:val="24"/>
          <w:szCs w:val="24"/>
        </w:rPr>
        <w:t>΄</w:t>
      </w:r>
      <w:proofErr w:type="spellEnd"/>
      <w:r w:rsidR="00FA27F7" w:rsidRPr="00702E27">
        <w:rPr>
          <w:rFonts w:ascii="Arial" w:hAnsi="Arial" w:cs="Arial"/>
          <w:sz w:val="24"/>
          <w:szCs w:val="24"/>
        </w:rPr>
        <w:t xml:space="preserve"> τριμήνου του 2017 δείχνουν επ</w:t>
      </w:r>
      <w:r w:rsidR="008E7DD6">
        <w:rPr>
          <w:rFonts w:ascii="Arial" w:hAnsi="Arial" w:cs="Arial"/>
          <w:sz w:val="24"/>
          <w:szCs w:val="24"/>
        </w:rPr>
        <w:t>άνοδο</w:t>
      </w:r>
      <w:r w:rsidR="00FA27F7" w:rsidRPr="00702E27">
        <w:rPr>
          <w:rFonts w:ascii="Arial" w:hAnsi="Arial" w:cs="Arial"/>
          <w:sz w:val="24"/>
          <w:szCs w:val="24"/>
        </w:rPr>
        <w:t>, έστω και οριακά, στην κερδοφορία. Επίσης, οι τραπεζικές καταθέσεις το 2016 κατέγραψαν σωρευτική καθαρή εισροή</w:t>
      </w:r>
      <w:r w:rsidR="008E7DD6">
        <w:rPr>
          <w:rFonts w:ascii="Arial" w:hAnsi="Arial" w:cs="Arial"/>
          <w:sz w:val="24"/>
          <w:szCs w:val="24"/>
        </w:rPr>
        <w:t>,</w:t>
      </w:r>
      <w:r w:rsidR="00FA27F7" w:rsidRPr="00702E27">
        <w:rPr>
          <w:rFonts w:ascii="Arial" w:hAnsi="Arial" w:cs="Arial"/>
          <w:sz w:val="24"/>
          <w:szCs w:val="24"/>
        </w:rPr>
        <w:t xml:space="preserve"> δείχνοντας μία σταθερότητα το 2017, οι τράπεζες ανέκτησαν την πρόσβασή τους στη διατραπεζική αγορά και μειώθηκε σημαντικά η εξάρτησή τους από το μηχανισμό παροχής έκτακτης ρευστότητας της Τράπεζας της Ελλάδος κατά περίπου </w:t>
      </w:r>
      <w:r w:rsidR="00FB2F3E">
        <w:rPr>
          <w:rFonts w:ascii="Arial" w:hAnsi="Arial" w:cs="Arial"/>
          <w:sz w:val="24"/>
          <w:szCs w:val="24"/>
        </w:rPr>
        <w:t>45</w:t>
      </w:r>
      <w:r w:rsidR="00FA27F7" w:rsidRPr="00702E27">
        <w:rPr>
          <w:rFonts w:ascii="Arial" w:hAnsi="Arial" w:cs="Arial"/>
          <w:sz w:val="24"/>
          <w:szCs w:val="24"/>
        </w:rPr>
        <w:t xml:space="preserve"> </w:t>
      </w:r>
      <w:proofErr w:type="spellStart"/>
      <w:r w:rsidR="00FA27F7" w:rsidRPr="00702E27">
        <w:rPr>
          <w:rFonts w:ascii="Arial" w:hAnsi="Arial" w:cs="Arial"/>
          <w:sz w:val="24"/>
          <w:szCs w:val="24"/>
        </w:rPr>
        <w:t>δισεκ</w:t>
      </w:r>
      <w:proofErr w:type="spellEnd"/>
      <w:r w:rsidR="00FA27F7" w:rsidRPr="00702E27">
        <w:rPr>
          <w:rFonts w:ascii="Arial" w:hAnsi="Arial" w:cs="Arial"/>
          <w:sz w:val="24"/>
          <w:szCs w:val="24"/>
        </w:rPr>
        <w:t>. ευρώ σε σύγκριση με τον Ιούλιο του 2015.</w:t>
      </w:r>
      <w:r w:rsidR="00FC652E" w:rsidRPr="00702E27">
        <w:rPr>
          <w:rFonts w:ascii="Arial" w:hAnsi="Arial" w:cs="Arial"/>
          <w:sz w:val="24"/>
          <w:szCs w:val="24"/>
        </w:rPr>
        <w:t xml:space="preserve"> Τέλος, η ποιότητα του χαρτοφυλακίου δανείων των τραπεζών εμφάνισε τάσεις βελτίωσης κατά τη διάρκεια του 2016 και το </w:t>
      </w:r>
      <w:proofErr w:type="spellStart"/>
      <w:r w:rsidR="00FC652E" w:rsidRPr="00702E27">
        <w:rPr>
          <w:rFonts w:ascii="Arial" w:hAnsi="Arial" w:cs="Arial"/>
          <w:sz w:val="24"/>
          <w:szCs w:val="24"/>
        </w:rPr>
        <w:t>α΄</w:t>
      </w:r>
      <w:proofErr w:type="spellEnd"/>
      <w:r w:rsidR="00FC652E" w:rsidRPr="00702E27">
        <w:rPr>
          <w:rFonts w:ascii="Arial" w:hAnsi="Arial" w:cs="Arial"/>
          <w:sz w:val="24"/>
          <w:szCs w:val="24"/>
        </w:rPr>
        <w:t xml:space="preserve"> τρίμηνο του 2017.</w:t>
      </w:r>
    </w:p>
    <w:p w:rsidR="00F03329" w:rsidRDefault="007D242B" w:rsidP="00F03329">
      <w:pPr>
        <w:spacing w:before="100" w:beforeAutospacing="1" w:after="100" w:afterAutospacing="1" w:line="360" w:lineRule="auto"/>
        <w:jc w:val="both"/>
        <w:rPr>
          <w:rFonts w:ascii="Arial" w:hAnsi="Arial" w:cs="Arial"/>
          <w:sz w:val="24"/>
          <w:szCs w:val="24"/>
        </w:rPr>
      </w:pPr>
      <w:r>
        <w:rPr>
          <w:rFonts w:ascii="Arial" w:hAnsi="Arial" w:cs="Arial"/>
          <w:sz w:val="24"/>
          <w:szCs w:val="24"/>
        </w:rPr>
        <w:t>Κατά συνέπεια</w:t>
      </w:r>
      <w:r w:rsidR="009C13C9" w:rsidRPr="00702E27">
        <w:rPr>
          <w:rFonts w:ascii="Arial" w:hAnsi="Arial" w:cs="Arial"/>
          <w:sz w:val="24"/>
          <w:szCs w:val="24"/>
        </w:rPr>
        <w:t>, οι ελληνικές τράπεζες βρίσκονται πλέον σε καλύτερη θέση για να υποστηρίξουν την παροχή χρηματοδότησης σε βιώσιμα επιχειρηματικά σχέδια των επιχειρήσεων, ώστε να στηριχθεί ενεργά η ανάκαμψη της οικονομίας και να διευκολυνθεί η προσπάθεια ενίσχυσης των εισοδημάτων και καταπολέμησης της ανεργίας. </w:t>
      </w:r>
      <w:r w:rsidR="008664AA" w:rsidRPr="00702E27">
        <w:rPr>
          <w:rFonts w:ascii="Arial" w:hAnsi="Arial" w:cs="Arial"/>
          <w:sz w:val="24"/>
          <w:szCs w:val="24"/>
        </w:rPr>
        <w:t xml:space="preserve">Ήδη, η ένταση με την οποία συρρικνώνεται η </w:t>
      </w:r>
      <w:r w:rsidR="008664AA" w:rsidRPr="00702E27">
        <w:rPr>
          <w:rFonts w:ascii="Arial" w:hAnsi="Arial" w:cs="Arial"/>
          <w:sz w:val="24"/>
          <w:szCs w:val="24"/>
        </w:rPr>
        <w:lastRenderedPageBreak/>
        <w:t xml:space="preserve">τραπεζική χρηματοδότηση προς τις μη χρηματοπιστωτικές επιχειρήσεις μετριάστηκε κατά τη διάρκεια του 2016 (από -1,4 % </w:t>
      </w:r>
      <w:r w:rsidR="00F95707">
        <w:rPr>
          <w:rFonts w:ascii="Arial" w:hAnsi="Arial" w:cs="Arial"/>
          <w:sz w:val="24"/>
          <w:szCs w:val="24"/>
        </w:rPr>
        <w:t xml:space="preserve">που ήταν </w:t>
      </w:r>
      <w:r w:rsidR="008664AA" w:rsidRPr="00702E27">
        <w:rPr>
          <w:rFonts w:ascii="Arial" w:hAnsi="Arial" w:cs="Arial"/>
          <w:sz w:val="24"/>
          <w:szCs w:val="24"/>
        </w:rPr>
        <w:t xml:space="preserve">ο μέσος όρος ετήσιου ρυθμού το </w:t>
      </w:r>
      <w:proofErr w:type="spellStart"/>
      <w:r w:rsidR="008664AA" w:rsidRPr="00702E27">
        <w:rPr>
          <w:rFonts w:ascii="Arial" w:hAnsi="Arial" w:cs="Arial"/>
          <w:sz w:val="24"/>
          <w:szCs w:val="24"/>
        </w:rPr>
        <w:t>β΄</w:t>
      </w:r>
      <w:proofErr w:type="spellEnd"/>
      <w:r w:rsidR="008664AA" w:rsidRPr="00702E27">
        <w:rPr>
          <w:rFonts w:ascii="Arial" w:hAnsi="Arial" w:cs="Arial"/>
          <w:sz w:val="24"/>
          <w:szCs w:val="24"/>
        </w:rPr>
        <w:t xml:space="preserve"> εξάμηνο του 2015 σε -0,5% το 2016), ενώ από τον Οκτώβριο του 2016 έως το τέλος του έτους η τραπεζική χρηματοδότηση κατέγραψε μικρή αύξηση σε ετήσια βάση (για πρώτη φορά μετά το 2011). Οι πρώτες ενδείξεις του 2017 δείχνουν σταθεροποίηση </w:t>
      </w:r>
      <w:r w:rsidR="00704142" w:rsidRPr="00702E27">
        <w:rPr>
          <w:rFonts w:ascii="Arial" w:hAnsi="Arial" w:cs="Arial"/>
          <w:sz w:val="24"/>
          <w:szCs w:val="24"/>
        </w:rPr>
        <w:t xml:space="preserve">και </w:t>
      </w:r>
      <w:r w:rsidR="008664AA" w:rsidRPr="00702E27">
        <w:rPr>
          <w:rFonts w:ascii="Arial" w:hAnsi="Arial" w:cs="Arial"/>
          <w:sz w:val="24"/>
          <w:szCs w:val="24"/>
        </w:rPr>
        <w:t>καταγραφή θετικών</w:t>
      </w:r>
      <w:r w:rsidR="00704142" w:rsidRPr="00702E27">
        <w:rPr>
          <w:rFonts w:ascii="Arial" w:hAnsi="Arial" w:cs="Arial"/>
          <w:sz w:val="24"/>
          <w:szCs w:val="24"/>
        </w:rPr>
        <w:t xml:space="preserve"> ροών</w:t>
      </w:r>
      <w:r w:rsidR="00FB2F3E">
        <w:rPr>
          <w:rFonts w:ascii="Arial" w:hAnsi="Arial" w:cs="Arial"/>
          <w:sz w:val="24"/>
          <w:szCs w:val="24"/>
        </w:rPr>
        <w:t xml:space="preserve"> προς τις επιχειρήσεις</w:t>
      </w:r>
      <w:r w:rsidR="009B4DEC" w:rsidRPr="00702E27">
        <w:rPr>
          <w:rFonts w:ascii="Arial" w:hAnsi="Arial" w:cs="Arial"/>
          <w:sz w:val="24"/>
          <w:szCs w:val="24"/>
        </w:rPr>
        <w:t>, χωρίς αυτό φυσικά να σημαίνει ότι οι τράπεζες δεν θα συνεχίσουν να δυσκολεύονται στην εκπλήρωση του διαμεσολαβητικού τους ρόλου ως προς τη χρηματοδότηση της πραγματικής οικονομίας. Οι δυσκολίες αυτές έχουν</w:t>
      </w:r>
      <w:r w:rsidR="004B4B13">
        <w:rPr>
          <w:rFonts w:ascii="Arial" w:hAnsi="Arial" w:cs="Arial"/>
          <w:sz w:val="24"/>
          <w:szCs w:val="24"/>
        </w:rPr>
        <w:t>,</w:t>
      </w:r>
      <w:r w:rsidR="009B4DEC" w:rsidRPr="00702E27">
        <w:rPr>
          <w:rFonts w:ascii="Arial" w:hAnsi="Arial" w:cs="Arial"/>
          <w:sz w:val="24"/>
          <w:szCs w:val="24"/>
        </w:rPr>
        <w:t xml:space="preserve"> ωστόσο</w:t>
      </w:r>
      <w:r w:rsidR="004B4B13">
        <w:rPr>
          <w:rFonts w:ascii="Arial" w:hAnsi="Arial" w:cs="Arial"/>
          <w:sz w:val="24"/>
          <w:szCs w:val="24"/>
        </w:rPr>
        <w:t>,</w:t>
      </w:r>
      <w:r w:rsidR="009B4DEC" w:rsidRPr="00702E27">
        <w:rPr>
          <w:rFonts w:ascii="Arial" w:hAnsi="Arial" w:cs="Arial"/>
          <w:sz w:val="24"/>
          <w:szCs w:val="24"/>
        </w:rPr>
        <w:t xml:space="preserve"> και τη θετική τους ανάγνωση</w:t>
      </w:r>
      <w:r w:rsidR="00F95707">
        <w:rPr>
          <w:rFonts w:ascii="Arial" w:hAnsi="Arial" w:cs="Arial"/>
          <w:sz w:val="24"/>
          <w:szCs w:val="24"/>
        </w:rPr>
        <w:t>,</w:t>
      </w:r>
      <w:r w:rsidR="009B4DEC" w:rsidRPr="00702E27">
        <w:rPr>
          <w:rFonts w:ascii="Arial" w:hAnsi="Arial" w:cs="Arial"/>
          <w:sz w:val="24"/>
          <w:szCs w:val="24"/>
        </w:rPr>
        <w:t xml:space="preserve"> καθώς κινητοποιούν υγιείς εναλλακτικές </w:t>
      </w:r>
      <w:r w:rsidR="004B4B13">
        <w:rPr>
          <w:rFonts w:ascii="Arial" w:hAnsi="Arial" w:cs="Arial"/>
          <w:sz w:val="24"/>
          <w:szCs w:val="24"/>
        </w:rPr>
        <w:t>πηγές</w:t>
      </w:r>
      <w:r w:rsidR="004B4B13" w:rsidRPr="00702E27">
        <w:rPr>
          <w:rFonts w:ascii="Arial" w:hAnsi="Arial" w:cs="Arial"/>
          <w:sz w:val="24"/>
          <w:szCs w:val="24"/>
        </w:rPr>
        <w:t xml:space="preserve"> </w:t>
      </w:r>
      <w:r w:rsidR="009B4DEC" w:rsidRPr="00702E27">
        <w:rPr>
          <w:rFonts w:ascii="Arial" w:hAnsi="Arial" w:cs="Arial"/>
          <w:sz w:val="24"/>
          <w:szCs w:val="24"/>
        </w:rPr>
        <w:t xml:space="preserve">χρηματοδότησης. Ενδεικτικά να αναφέρω ότι έχει ενταθεί τον τελευταίο καιρό η συζήτηση για τη δημιουργία και ανάπτυξη χρηματοδοτικών εργαλείων που θα αμβλύνουν το κόστος χρηματοδότησης των μικρομεσαίων επιχειρήσεων και θα διευκολύνουν την πρόσβασή τους σε τραπεζικό δανεισμό (για παράδειγμα μέσω εγγυοδοσίας, επιδότησης επιτοκίου κ.ά.), ενώ </w:t>
      </w:r>
      <w:r w:rsidR="004B4B13">
        <w:rPr>
          <w:rFonts w:ascii="Arial" w:hAnsi="Arial" w:cs="Arial"/>
          <w:sz w:val="24"/>
          <w:szCs w:val="24"/>
        </w:rPr>
        <w:t>παράλληλα αναπτύσσεται η εγχώρια αγορά εταιρικών ομολόγων, η οποία απευθύνεται τόσο σε αποταμιευτές όσο και σε θεσμικούς επενδυτές</w:t>
      </w:r>
      <w:r w:rsidR="009B4DEC" w:rsidRPr="00702E27">
        <w:rPr>
          <w:rFonts w:ascii="Arial" w:hAnsi="Arial" w:cs="Arial"/>
          <w:sz w:val="24"/>
          <w:szCs w:val="24"/>
        </w:rPr>
        <w:t xml:space="preserve">. </w:t>
      </w:r>
    </w:p>
    <w:p w:rsidR="001215FF" w:rsidRPr="00702E27" w:rsidRDefault="00FE2B88" w:rsidP="00F03329">
      <w:pPr>
        <w:spacing w:before="100" w:beforeAutospacing="1" w:after="100" w:afterAutospacing="1" w:line="360" w:lineRule="auto"/>
        <w:jc w:val="both"/>
        <w:rPr>
          <w:rFonts w:ascii="Arial" w:hAnsi="Arial" w:cs="Arial"/>
          <w:sz w:val="24"/>
          <w:szCs w:val="24"/>
        </w:rPr>
      </w:pPr>
      <w:r w:rsidRPr="00702E27">
        <w:rPr>
          <w:rFonts w:ascii="Arial" w:hAnsi="Arial" w:cs="Arial"/>
          <w:sz w:val="24"/>
          <w:szCs w:val="24"/>
        </w:rPr>
        <w:t xml:space="preserve">Στις πρωτοβουλίες </w:t>
      </w:r>
      <w:r w:rsidR="00F95707">
        <w:rPr>
          <w:rFonts w:ascii="Arial" w:hAnsi="Arial" w:cs="Arial"/>
          <w:sz w:val="24"/>
          <w:szCs w:val="24"/>
        </w:rPr>
        <w:t xml:space="preserve">για την </w:t>
      </w:r>
      <w:r w:rsidRPr="00702E27">
        <w:rPr>
          <w:rFonts w:ascii="Arial" w:hAnsi="Arial" w:cs="Arial"/>
          <w:sz w:val="24"/>
          <w:szCs w:val="24"/>
        </w:rPr>
        <w:t>ενίσχυση της χρηματοδότησης της οικονομίας η Τράπεζα της Ελλάδος στέκεται αρωγός στο πλαίσιο των αρμοδιοτήτων της και του θεσμικού της ρόλου. Για παράδειγμα, ανέκαθεν, και ακόμη περισσότερο κατά τη διάρκεια της κρίσης, η Τράπεζα της Ελλάδος διατηρούσε άριστες σχέσεις με υπερεθνικούς οργανισμούς και διεθνείς τράπεζες, όπως η Ευρωπαϊκή Τράπεζα Επενδύσεων (</w:t>
      </w:r>
      <w:proofErr w:type="spellStart"/>
      <w:r w:rsidRPr="00702E27">
        <w:rPr>
          <w:rFonts w:ascii="Arial" w:hAnsi="Arial" w:cs="Arial"/>
          <w:sz w:val="24"/>
          <w:szCs w:val="24"/>
        </w:rPr>
        <w:t>ΕΤΕπ</w:t>
      </w:r>
      <w:proofErr w:type="spellEnd"/>
      <w:r w:rsidRPr="00702E27">
        <w:rPr>
          <w:rFonts w:ascii="Arial" w:hAnsi="Arial" w:cs="Arial"/>
          <w:sz w:val="24"/>
          <w:szCs w:val="24"/>
        </w:rPr>
        <w:t>) και η Ευρωπαϊκή Τράπεζα Ανασυγκρότησης και Ανάπτυξης, διαθέτοντας τις υποδομές της, ανταλλάσ</w:t>
      </w:r>
      <w:r w:rsidR="00F95707">
        <w:rPr>
          <w:rFonts w:ascii="Arial" w:hAnsi="Arial" w:cs="Arial"/>
          <w:sz w:val="24"/>
          <w:szCs w:val="24"/>
        </w:rPr>
        <w:t>σ</w:t>
      </w:r>
      <w:r w:rsidRPr="00702E27">
        <w:rPr>
          <w:rFonts w:ascii="Arial" w:hAnsi="Arial" w:cs="Arial"/>
          <w:sz w:val="24"/>
          <w:szCs w:val="24"/>
        </w:rPr>
        <w:t>οντας πληροφόρηση για τις εξελίξεις στον τραπεζικό κλάδο και ενθαρρύνοντας την ανάληψη χρηματοδοτικών πρωτοβουλιών.</w:t>
      </w:r>
    </w:p>
    <w:p w:rsidR="007D242B" w:rsidRDefault="007D242B" w:rsidP="00310EE1">
      <w:pPr>
        <w:keepNext/>
        <w:spacing w:before="120" w:after="120" w:line="360" w:lineRule="auto"/>
        <w:jc w:val="both"/>
        <w:rPr>
          <w:rFonts w:ascii="Arial" w:hAnsi="Arial" w:cs="Arial"/>
          <w:sz w:val="24"/>
          <w:szCs w:val="24"/>
        </w:rPr>
      </w:pPr>
      <w:r>
        <w:rPr>
          <w:rFonts w:ascii="Arial" w:eastAsia="Times New Roman" w:hAnsi="Arial" w:cs="Arial"/>
          <w:b/>
          <w:color w:val="1F497D" w:themeColor="text2"/>
          <w:sz w:val="24"/>
          <w:szCs w:val="24"/>
        </w:rPr>
        <w:lastRenderedPageBreak/>
        <w:t>Η αποτελεσματική διαχείριση των μη εξυπηρετούμενων δανείων θα έχει πολλαπλά οφέλη</w:t>
      </w:r>
    </w:p>
    <w:p w:rsidR="00222FBE" w:rsidRDefault="00FC652E" w:rsidP="00BC1B7A">
      <w:pPr>
        <w:spacing w:before="120" w:after="120" w:line="360" w:lineRule="auto"/>
        <w:jc w:val="both"/>
        <w:rPr>
          <w:rFonts w:ascii="Arial" w:hAnsi="Arial" w:cs="Arial"/>
          <w:sz w:val="24"/>
          <w:szCs w:val="24"/>
        </w:rPr>
      </w:pPr>
      <w:r w:rsidRPr="00702E27">
        <w:rPr>
          <w:rFonts w:ascii="Arial" w:hAnsi="Arial" w:cs="Arial"/>
          <w:sz w:val="24"/>
          <w:szCs w:val="24"/>
        </w:rPr>
        <w:t>Θετική συμβολή στη χρηματοδότηση των επιχειρήσεων εκτιμάται ότι θα έχει και η αποκλιμάκωση του υπολοίπου των μη εξυπηρετούμενων δανείων</w:t>
      </w:r>
      <w:r w:rsidR="00F95707">
        <w:rPr>
          <w:rFonts w:ascii="Arial" w:hAnsi="Arial" w:cs="Arial"/>
          <w:sz w:val="24"/>
          <w:szCs w:val="24"/>
        </w:rPr>
        <w:t>,</w:t>
      </w:r>
      <w:r w:rsidR="00222FBE" w:rsidRPr="00702E27">
        <w:rPr>
          <w:rFonts w:ascii="Arial" w:hAnsi="Arial" w:cs="Arial"/>
          <w:sz w:val="24"/>
          <w:szCs w:val="24"/>
        </w:rPr>
        <w:t xml:space="preserve"> καθώς το υψηλό τους απόθεμα μειώνει τους διαθέσιμους πόρους για νέες χρηματοδοτήσεις, συρρικνώνοντας την προσφορά δανείων, και αυξάνει το περιθώριο επιτοκίου που χρεώνουν οι τράπεζες στους πελάτες τους για να αντισταθμίζουν τον αυξημένο πιστωτικό κίνδυνο που αναλαμβάνουν, περιορίζοντας με τον τρόπο αυτό και την πλευρά της ζήτησης. Τα οφέλη αναμένεται να είναι ακόμα μεγαλύτερα για τις πολύ μικρές επιχειρήσεις και τους ελεύθερους επαγγελματίες</w:t>
      </w:r>
      <w:r w:rsidR="00F95707">
        <w:rPr>
          <w:rFonts w:ascii="Arial" w:hAnsi="Arial" w:cs="Arial"/>
          <w:sz w:val="24"/>
          <w:szCs w:val="24"/>
        </w:rPr>
        <w:t>,</w:t>
      </w:r>
      <w:r w:rsidR="00222FBE" w:rsidRPr="00702E27">
        <w:rPr>
          <w:rFonts w:ascii="Arial" w:hAnsi="Arial" w:cs="Arial"/>
          <w:sz w:val="24"/>
          <w:szCs w:val="24"/>
        </w:rPr>
        <w:t xml:space="preserve"> καθώς και τις μικρομεσαίες επιχειρήσεις</w:t>
      </w:r>
      <w:r w:rsidR="00F95707">
        <w:rPr>
          <w:rFonts w:ascii="Arial" w:hAnsi="Arial" w:cs="Arial"/>
          <w:sz w:val="24"/>
          <w:szCs w:val="24"/>
        </w:rPr>
        <w:t>,</w:t>
      </w:r>
      <w:r w:rsidR="00222FBE" w:rsidRPr="00702E27">
        <w:rPr>
          <w:rFonts w:ascii="Arial" w:hAnsi="Arial" w:cs="Arial"/>
          <w:sz w:val="24"/>
          <w:szCs w:val="24"/>
        </w:rPr>
        <w:t xml:space="preserve"> οι οποίες αποτελούν τη ραχοκοκαλιά των επιχειρήσεων του νομού Ηλείας.</w:t>
      </w:r>
    </w:p>
    <w:p w:rsidR="009C1D71" w:rsidRPr="00702E27" w:rsidRDefault="009C1D71" w:rsidP="00BC1B7A">
      <w:pPr>
        <w:spacing w:before="120" w:after="120" w:line="360" w:lineRule="auto"/>
        <w:jc w:val="both"/>
        <w:rPr>
          <w:rFonts w:ascii="Arial" w:hAnsi="Arial" w:cs="Arial"/>
          <w:sz w:val="24"/>
          <w:szCs w:val="24"/>
        </w:rPr>
      </w:pPr>
      <w:r>
        <w:rPr>
          <w:rFonts w:ascii="Arial" w:hAnsi="Arial" w:cs="Arial"/>
          <w:sz w:val="24"/>
          <w:szCs w:val="24"/>
        </w:rPr>
        <w:t xml:space="preserve">Επιπροσθέτως, </w:t>
      </w:r>
      <w:r w:rsidRPr="00702E27">
        <w:rPr>
          <w:rFonts w:ascii="Arial" w:hAnsi="Arial" w:cs="Arial"/>
          <w:sz w:val="24"/>
          <w:szCs w:val="24"/>
        </w:rPr>
        <w:t xml:space="preserve">σύμφωνα με έρευνα του ΟΟΣΑ, η αυξημένη παρουσία μη βιώσιμων επιχειρήσεων στην οικονομία εκτοπίζει την ανάπτυξη πιο παραγωγικών επιχειρήσεων, μειώνοντας έτσι την αποτελεσματικότητα της κατανομής των κεφαλαίων και προκαλώντας επιβράδυνση του ρυθμού αύξησης της συνολικής παραγωγικότητας των συντελεστών. </w:t>
      </w:r>
      <w:r w:rsidR="00813011">
        <w:rPr>
          <w:rFonts w:ascii="Arial" w:hAnsi="Arial" w:cs="Arial"/>
          <w:sz w:val="24"/>
          <w:szCs w:val="24"/>
        </w:rPr>
        <w:t>Ενδεικτικά, π</w:t>
      </w:r>
      <w:r w:rsidRPr="00702E27">
        <w:rPr>
          <w:rFonts w:ascii="Arial" w:hAnsi="Arial" w:cs="Arial"/>
          <w:sz w:val="24"/>
          <w:szCs w:val="24"/>
        </w:rPr>
        <w:t xml:space="preserve">ροσομοιώσεις του ΟΟΣΑ εκτιμούν ότι </w:t>
      </w:r>
      <w:r w:rsidR="00FB2F3E" w:rsidRPr="00702E27">
        <w:rPr>
          <w:rFonts w:ascii="Arial" w:hAnsi="Arial" w:cs="Arial"/>
          <w:sz w:val="24"/>
          <w:szCs w:val="24"/>
        </w:rPr>
        <w:t>μια τυπική βιώσιμη επιχείρηση</w:t>
      </w:r>
      <w:r w:rsidR="00FB2F3E">
        <w:rPr>
          <w:rFonts w:ascii="Arial" w:hAnsi="Arial" w:cs="Arial"/>
          <w:sz w:val="24"/>
          <w:szCs w:val="24"/>
        </w:rPr>
        <w:t xml:space="preserve"> θα </w:t>
      </w:r>
      <w:r w:rsidR="00F95707">
        <w:rPr>
          <w:rFonts w:ascii="Arial" w:hAnsi="Arial" w:cs="Arial"/>
          <w:sz w:val="24"/>
          <w:szCs w:val="24"/>
        </w:rPr>
        <w:t xml:space="preserve">είναι δυνατόν </w:t>
      </w:r>
      <w:r w:rsidR="00FB2F3E">
        <w:rPr>
          <w:rFonts w:ascii="Arial" w:hAnsi="Arial" w:cs="Arial"/>
          <w:sz w:val="24"/>
          <w:szCs w:val="24"/>
        </w:rPr>
        <w:t xml:space="preserve"> να  αυξήσει τις επενδύσεις τ</w:t>
      </w:r>
      <w:r w:rsidR="00813011">
        <w:rPr>
          <w:rFonts w:ascii="Arial" w:hAnsi="Arial" w:cs="Arial"/>
          <w:sz w:val="24"/>
          <w:szCs w:val="24"/>
        </w:rPr>
        <w:t>η</w:t>
      </w:r>
      <w:r w:rsidR="00FB2F3E">
        <w:rPr>
          <w:rFonts w:ascii="Arial" w:hAnsi="Arial" w:cs="Arial"/>
          <w:sz w:val="24"/>
          <w:szCs w:val="24"/>
        </w:rPr>
        <w:t xml:space="preserve">ς </w:t>
      </w:r>
      <w:r w:rsidR="00FB2F3E" w:rsidRPr="00702E27">
        <w:rPr>
          <w:rFonts w:ascii="Arial" w:hAnsi="Arial" w:cs="Arial"/>
          <w:sz w:val="24"/>
          <w:szCs w:val="24"/>
        </w:rPr>
        <w:t>κατά 4,7% ετησίως</w:t>
      </w:r>
      <w:r w:rsidR="00F95707">
        <w:rPr>
          <w:rFonts w:ascii="Arial" w:hAnsi="Arial" w:cs="Arial"/>
          <w:sz w:val="24"/>
          <w:szCs w:val="24"/>
        </w:rPr>
        <w:t>,</w:t>
      </w:r>
      <w:r w:rsidR="00FB2F3E">
        <w:rPr>
          <w:rFonts w:ascii="Arial" w:hAnsi="Arial" w:cs="Arial"/>
          <w:sz w:val="24"/>
          <w:szCs w:val="24"/>
        </w:rPr>
        <w:t xml:space="preserve"> </w:t>
      </w:r>
      <w:r w:rsidR="00813011">
        <w:rPr>
          <w:rFonts w:ascii="Arial" w:hAnsi="Arial" w:cs="Arial"/>
          <w:sz w:val="24"/>
          <w:szCs w:val="24"/>
        </w:rPr>
        <w:t xml:space="preserve">εφόσον το ύψος των κεφαλαίων που </w:t>
      </w:r>
      <w:r w:rsidR="00813011" w:rsidRPr="00702E27">
        <w:rPr>
          <w:rFonts w:ascii="Arial" w:hAnsi="Arial" w:cs="Arial"/>
          <w:sz w:val="24"/>
          <w:szCs w:val="24"/>
        </w:rPr>
        <w:t>απορροφούν οι μη βιώσιμες επιχειρήσεις στην Ελλάδα</w:t>
      </w:r>
      <w:r w:rsidR="00813011">
        <w:rPr>
          <w:rFonts w:ascii="Arial" w:hAnsi="Arial" w:cs="Arial"/>
          <w:sz w:val="24"/>
          <w:szCs w:val="24"/>
        </w:rPr>
        <w:t xml:space="preserve"> διαμορφωθεί </w:t>
      </w:r>
      <w:r w:rsidRPr="00702E27">
        <w:rPr>
          <w:rFonts w:ascii="Arial" w:hAnsi="Arial" w:cs="Arial"/>
          <w:sz w:val="24"/>
          <w:szCs w:val="24"/>
        </w:rPr>
        <w:t>στο ελάχιστο επίπεδο που επικρατεί στις χώρες του ΟΟΣΑ</w:t>
      </w:r>
      <w:r w:rsidR="00813011">
        <w:rPr>
          <w:rFonts w:ascii="Arial" w:hAnsi="Arial" w:cs="Arial"/>
          <w:sz w:val="24"/>
          <w:szCs w:val="24"/>
        </w:rPr>
        <w:t>.</w:t>
      </w:r>
      <w:r w:rsidR="00813011" w:rsidRPr="00702E27" w:rsidDel="00813011">
        <w:rPr>
          <w:rFonts w:ascii="Arial" w:hAnsi="Arial" w:cs="Arial"/>
          <w:sz w:val="24"/>
          <w:szCs w:val="24"/>
        </w:rPr>
        <w:t xml:space="preserve"> </w:t>
      </w:r>
    </w:p>
    <w:p w:rsidR="009C1D71" w:rsidRDefault="00FC652E" w:rsidP="00BC1B7A">
      <w:pPr>
        <w:spacing w:before="120" w:after="120" w:line="360" w:lineRule="auto"/>
        <w:jc w:val="both"/>
        <w:rPr>
          <w:rFonts w:ascii="Arial" w:hAnsi="Arial" w:cs="Arial"/>
          <w:sz w:val="24"/>
          <w:szCs w:val="24"/>
        </w:rPr>
      </w:pPr>
      <w:r w:rsidRPr="00702E27">
        <w:rPr>
          <w:rFonts w:ascii="Arial" w:hAnsi="Arial" w:cs="Arial"/>
          <w:sz w:val="24"/>
          <w:szCs w:val="24"/>
        </w:rPr>
        <w:t xml:space="preserve">Στην κατεύθυνση </w:t>
      </w:r>
      <w:r w:rsidR="00F95707">
        <w:rPr>
          <w:rFonts w:ascii="Arial" w:hAnsi="Arial" w:cs="Arial"/>
          <w:sz w:val="24"/>
          <w:szCs w:val="24"/>
        </w:rPr>
        <w:t xml:space="preserve">της </w:t>
      </w:r>
      <w:r w:rsidR="004D6677" w:rsidRPr="00702E27">
        <w:rPr>
          <w:rFonts w:ascii="Arial" w:hAnsi="Arial" w:cs="Arial"/>
          <w:sz w:val="24"/>
          <w:szCs w:val="24"/>
        </w:rPr>
        <w:t xml:space="preserve">αντιμετώπισης του προβλήματος των μη εξυπηρετούμενων δανείων </w:t>
      </w:r>
      <w:r w:rsidRPr="00702E27">
        <w:rPr>
          <w:rFonts w:ascii="Arial" w:hAnsi="Arial" w:cs="Arial"/>
          <w:sz w:val="24"/>
          <w:szCs w:val="24"/>
        </w:rPr>
        <w:t>έχουν γίνει σ</w:t>
      </w:r>
      <w:r w:rsidR="00445530" w:rsidRPr="00702E27">
        <w:rPr>
          <w:rFonts w:ascii="Arial" w:hAnsi="Arial" w:cs="Arial"/>
          <w:sz w:val="24"/>
          <w:szCs w:val="24"/>
        </w:rPr>
        <w:t>ημαντικά βήματα</w:t>
      </w:r>
      <w:r w:rsidR="007D242B">
        <w:rPr>
          <w:rFonts w:ascii="Arial" w:hAnsi="Arial" w:cs="Arial"/>
          <w:sz w:val="24"/>
          <w:szCs w:val="24"/>
        </w:rPr>
        <w:t>,</w:t>
      </w:r>
      <w:r w:rsidRPr="00702E27">
        <w:rPr>
          <w:rFonts w:ascii="Arial" w:hAnsi="Arial" w:cs="Arial"/>
          <w:sz w:val="24"/>
          <w:szCs w:val="24"/>
        </w:rPr>
        <w:t xml:space="preserve"> όπως για παράδειγμα </w:t>
      </w:r>
      <w:r w:rsidR="00445530" w:rsidRPr="00702E27">
        <w:rPr>
          <w:rFonts w:ascii="Arial" w:hAnsi="Arial" w:cs="Arial"/>
          <w:sz w:val="24"/>
          <w:szCs w:val="24"/>
        </w:rPr>
        <w:t xml:space="preserve">η </w:t>
      </w:r>
      <w:proofErr w:type="spellStart"/>
      <w:r w:rsidR="00445530" w:rsidRPr="00702E27">
        <w:rPr>
          <w:rFonts w:ascii="Arial" w:hAnsi="Arial" w:cs="Arial"/>
          <w:sz w:val="24"/>
          <w:szCs w:val="24"/>
        </w:rPr>
        <w:t>στοχοθεσία</w:t>
      </w:r>
      <w:proofErr w:type="spellEnd"/>
      <w:r w:rsidR="00445530" w:rsidRPr="00702E27">
        <w:rPr>
          <w:rFonts w:ascii="Arial" w:hAnsi="Arial" w:cs="Arial"/>
          <w:sz w:val="24"/>
          <w:szCs w:val="24"/>
        </w:rPr>
        <w:t xml:space="preserve"> για τη σταδιακή μείωση των μη εξυπηρετούμενων δανείων, η διαμόρφωση του πλαισίου για τη δημιουργία </w:t>
      </w:r>
      <w:r w:rsidR="009C1D71">
        <w:rPr>
          <w:rFonts w:ascii="Arial" w:hAnsi="Arial" w:cs="Arial"/>
          <w:sz w:val="24"/>
          <w:szCs w:val="24"/>
        </w:rPr>
        <w:t xml:space="preserve">δευτερογενούς </w:t>
      </w:r>
      <w:r w:rsidR="00445530" w:rsidRPr="00702E27">
        <w:rPr>
          <w:rFonts w:ascii="Arial" w:hAnsi="Arial" w:cs="Arial"/>
          <w:sz w:val="24"/>
          <w:szCs w:val="24"/>
        </w:rPr>
        <w:t>αγοράς μη εξυπηρετ</w:t>
      </w:r>
      <w:r w:rsidRPr="00702E27">
        <w:rPr>
          <w:rFonts w:ascii="Arial" w:hAnsi="Arial" w:cs="Arial"/>
          <w:sz w:val="24"/>
          <w:szCs w:val="24"/>
        </w:rPr>
        <w:t xml:space="preserve">ούμενων επιχειρηματικών δανείων, </w:t>
      </w:r>
      <w:r w:rsidR="009C1D71" w:rsidRPr="00702E27">
        <w:rPr>
          <w:rFonts w:ascii="Arial" w:hAnsi="Arial" w:cs="Arial"/>
          <w:sz w:val="24"/>
          <w:szCs w:val="24"/>
        </w:rPr>
        <w:t>οι θεσμικές παρεμβάσεις για την απλοποίηση και επιτάχυνση των διαδικασιών στην απονομή δικαιοσύνης,</w:t>
      </w:r>
      <w:r w:rsidR="009C1D71">
        <w:rPr>
          <w:rFonts w:ascii="Arial" w:hAnsi="Arial" w:cs="Arial"/>
          <w:sz w:val="24"/>
          <w:szCs w:val="24"/>
        </w:rPr>
        <w:t xml:space="preserve"> </w:t>
      </w:r>
      <w:r w:rsidRPr="00702E27">
        <w:rPr>
          <w:rFonts w:ascii="Arial" w:hAnsi="Arial" w:cs="Arial"/>
          <w:sz w:val="24"/>
          <w:szCs w:val="24"/>
        </w:rPr>
        <w:t>ο εξωδικαστικ</w:t>
      </w:r>
      <w:r w:rsidR="004D6677" w:rsidRPr="00702E27">
        <w:rPr>
          <w:rFonts w:ascii="Arial" w:hAnsi="Arial" w:cs="Arial"/>
          <w:sz w:val="24"/>
          <w:szCs w:val="24"/>
        </w:rPr>
        <w:t>ός</w:t>
      </w:r>
      <w:r w:rsidRPr="00702E27">
        <w:rPr>
          <w:rFonts w:ascii="Arial" w:hAnsi="Arial" w:cs="Arial"/>
          <w:sz w:val="24"/>
          <w:szCs w:val="24"/>
        </w:rPr>
        <w:t xml:space="preserve"> </w:t>
      </w:r>
      <w:r w:rsidR="009C1D71">
        <w:rPr>
          <w:rFonts w:ascii="Arial" w:hAnsi="Arial" w:cs="Arial"/>
          <w:sz w:val="24"/>
          <w:szCs w:val="24"/>
        </w:rPr>
        <w:t>μηχανισμός ρύθμισης οφειλών</w:t>
      </w:r>
      <w:r w:rsidR="009C1D71" w:rsidRPr="00702E27">
        <w:rPr>
          <w:rFonts w:ascii="Arial" w:hAnsi="Arial" w:cs="Arial"/>
          <w:sz w:val="24"/>
          <w:szCs w:val="24"/>
        </w:rPr>
        <w:t xml:space="preserve"> </w:t>
      </w:r>
      <w:r w:rsidRPr="00702E27">
        <w:rPr>
          <w:rFonts w:ascii="Arial" w:hAnsi="Arial" w:cs="Arial"/>
          <w:sz w:val="24"/>
          <w:szCs w:val="24"/>
        </w:rPr>
        <w:t xml:space="preserve">που αναμένεται να αρχίσει να λειτουργεί εντός του </w:t>
      </w:r>
      <w:r w:rsidR="00704142" w:rsidRPr="00702E27">
        <w:rPr>
          <w:rFonts w:ascii="Arial" w:hAnsi="Arial" w:cs="Arial"/>
          <w:sz w:val="24"/>
          <w:szCs w:val="24"/>
        </w:rPr>
        <w:t>κ</w:t>
      </w:r>
      <w:r w:rsidRPr="00702E27">
        <w:rPr>
          <w:rFonts w:ascii="Arial" w:hAnsi="Arial" w:cs="Arial"/>
          <w:sz w:val="24"/>
          <w:szCs w:val="24"/>
        </w:rPr>
        <w:t xml:space="preserve">αλοκαιριού </w:t>
      </w:r>
      <w:r w:rsidR="00445530" w:rsidRPr="00702E27">
        <w:rPr>
          <w:rFonts w:ascii="Arial" w:hAnsi="Arial" w:cs="Arial"/>
          <w:sz w:val="24"/>
          <w:szCs w:val="24"/>
        </w:rPr>
        <w:t>κ.λπ.</w:t>
      </w:r>
      <w:r w:rsidR="000E6DCD" w:rsidRPr="00702E27">
        <w:rPr>
          <w:rFonts w:ascii="Arial" w:hAnsi="Arial" w:cs="Arial"/>
          <w:sz w:val="24"/>
          <w:szCs w:val="24"/>
        </w:rPr>
        <w:t xml:space="preserve"> </w:t>
      </w:r>
    </w:p>
    <w:p w:rsidR="00E03BA5" w:rsidRPr="00702E27" w:rsidRDefault="009C1D71" w:rsidP="00BC1B7A">
      <w:pPr>
        <w:spacing w:before="120" w:after="120" w:line="360" w:lineRule="auto"/>
        <w:jc w:val="both"/>
        <w:rPr>
          <w:rFonts w:ascii="Arial" w:hAnsi="Arial" w:cs="Arial"/>
          <w:sz w:val="24"/>
          <w:szCs w:val="24"/>
        </w:rPr>
      </w:pPr>
      <w:r>
        <w:rPr>
          <w:rFonts w:ascii="Arial" w:hAnsi="Arial" w:cs="Arial"/>
          <w:sz w:val="24"/>
          <w:szCs w:val="24"/>
        </w:rPr>
        <w:lastRenderedPageBreak/>
        <w:t xml:space="preserve">Ειδικότερα, οι επιχειρησιακοί στόχοι που έχουν τεθεί για τη διαχείριση των μη εξυπηρετούμενων δανείων </w:t>
      </w:r>
      <w:r w:rsidR="000E6DCD" w:rsidRPr="00702E27">
        <w:rPr>
          <w:rFonts w:ascii="Arial" w:hAnsi="Arial" w:cs="Arial"/>
          <w:sz w:val="24"/>
          <w:szCs w:val="24"/>
        </w:rPr>
        <w:t>είναι φιλόδοξ</w:t>
      </w:r>
      <w:r>
        <w:rPr>
          <w:rFonts w:ascii="Arial" w:hAnsi="Arial" w:cs="Arial"/>
          <w:sz w:val="24"/>
          <w:szCs w:val="24"/>
        </w:rPr>
        <w:t>οι</w:t>
      </w:r>
      <w:r w:rsidR="00F95707">
        <w:rPr>
          <w:rFonts w:ascii="Arial" w:hAnsi="Arial" w:cs="Arial"/>
          <w:sz w:val="24"/>
          <w:szCs w:val="24"/>
        </w:rPr>
        <w:t>,</w:t>
      </w:r>
      <w:r w:rsidR="000E6DCD" w:rsidRPr="00702E27">
        <w:rPr>
          <w:rFonts w:ascii="Arial" w:hAnsi="Arial" w:cs="Arial"/>
          <w:sz w:val="24"/>
          <w:szCs w:val="24"/>
        </w:rPr>
        <w:t xml:space="preserve"> αλλά ρεαλιστικ</w:t>
      </w:r>
      <w:r>
        <w:rPr>
          <w:rFonts w:ascii="Arial" w:hAnsi="Arial" w:cs="Arial"/>
          <w:sz w:val="24"/>
          <w:szCs w:val="24"/>
        </w:rPr>
        <w:t>οί</w:t>
      </w:r>
      <w:r w:rsidR="000E6DCD" w:rsidRPr="00702E27">
        <w:rPr>
          <w:rFonts w:ascii="Arial" w:hAnsi="Arial" w:cs="Arial"/>
          <w:sz w:val="24"/>
          <w:szCs w:val="24"/>
        </w:rPr>
        <w:t xml:space="preserve">. </w:t>
      </w:r>
      <w:r>
        <w:rPr>
          <w:rFonts w:ascii="Arial" w:hAnsi="Arial" w:cs="Arial"/>
          <w:sz w:val="24"/>
          <w:szCs w:val="24"/>
        </w:rPr>
        <w:t>Οι τράπεζες έχουν δεσμευ</w:t>
      </w:r>
      <w:r w:rsidR="00F95707">
        <w:rPr>
          <w:rFonts w:ascii="Arial" w:hAnsi="Arial" w:cs="Arial"/>
          <w:sz w:val="24"/>
          <w:szCs w:val="24"/>
        </w:rPr>
        <w:t>θ</w:t>
      </w:r>
      <w:r>
        <w:rPr>
          <w:rFonts w:ascii="Arial" w:hAnsi="Arial" w:cs="Arial"/>
          <w:sz w:val="24"/>
          <w:szCs w:val="24"/>
        </w:rPr>
        <w:t xml:space="preserve">εί για </w:t>
      </w:r>
      <w:r w:rsidR="00E03BA5" w:rsidRPr="00702E27">
        <w:rPr>
          <w:rFonts w:ascii="Arial" w:hAnsi="Arial" w:cs="Arial"/>
          <w:sz w:val="24"/>
          <w:szCs w:val="24"/>
        </w:rPr>
        <w:t>μείωση του υπολοίπου των μη εξυπηρετούμενων ανοιγμάτων</w:t>
      </w:r>
      <w:r>
        <w:rPr>
          <w:rFonts w:ascii="Arial" w:hAnsi="Arial" w:cs="Arial"/>
          <w:sz w:val="24"/>
          <w:szCs w:val="24"/>
        </w:rPr>
        <w:t xml:space="preserve"> κατά περίπου 38% την περίοδο Ιουνίου 2016</w:t>
      </w:r>
      <w:r w:rsidR="00F95707">
        <w:rPr>
          <w:rFonts w:ascii="Arial" w:hAnsi="Arial" w:cs="Arial"/>
          <w:sz w:val="24"/>
          <w:szCs w:val="24"/>
        </w:rPr>
        <w:t>-</w:t>
      </w:r>
      <w:r>
        <w:rPr>
          <w:rFonts w:ascii="Arial" w:hAnsi="Arial" w:cs="Arial"/>
          <w:sz w:val="24"/>
          <w:szCs w:val="24"/>
        </w:rPr>
        <w:t>Δεκεμβρίου 2019</w:t>
      </w:r>
      <w:r w:rsidR="00E03BA5" w:rsidRPr="00702E27">
        <w:rPr>
          <w:rFonts w:ascii="Arial" w:hAnsi="Arial" w:cs="Arial"/>
          <w:sz w:val="24"/>
          <w:szCs w:val="24"/>
        </w:rPr>
        <w:t>, με το μεγαλύτερο ποσοστό της μείωσης να εκτιμάται ότι θα επιτευχθεί το 2018 και το 2019. Η μείωση εκτιμάται ότι θα προέλθει κυρίως από τις επιτυχείς ρυθμίσεις δανείων (δηλαδή την αποκατάσταση της τακτικής εξυπηρέτησης δανείων που βρίσκονται επί του παρόντος σε καθυστέρηση), από διαγραφές δανείων, καθώς και, σε μικρότερο βαθμό, από ρευστοποιήσεις εξασφαλίσεων, εισπράξεις και μεταβιβάσεις δανείων. Αντίθετα, αρνητική συμβολή στην περαιτέρω μείωση των υπολοίπων εκτιμάται ότι θα έχει η συσσώρευση νέων μη εξυπηρετούμενων δανείων</w:t>
      </w:r>
      <w:r>
        <w:rPr>
          <w:rFonts w:ascii="Arial" w:hAnsi="Arial" w:cs="Arial"/>
          <w:sz w:val="24"/>
          <w:szCs w:val="24"/>
        </w:rPr>
        <w:t>,</w:t>
      </w:r>
      <w:r w:rsidR="00E03BA5" w:rsidRPr="00702E27">
        <w:rPr>
          <w:rFonts w:ascii="Arial" w:hAnsi="Arial" w:cs="Arial"/>
          <w:sz w:val="24"/>
          <w:szCs w:val="24"/>
        </w:rPr>
        <w:t xml:space="preserve"> η οποία αναμένεται τουλάχιστον μέχρι το τέλος του 2017.</w:t>
      </w:r>
      <w:r w:rsidR="008A2541" w:rsidRPr="008A2541">
        <w:rPr>
          <w:rFonts w:ascii="Arial" w:hAnsi="Arial" w:cs="Arial"/>
          <w:sz w:val="24"/>
          <w:szCs w:val="24"/>
        </w:rPr>
        <w:t xml:space="preserve"> </w:t>
      </w:r>
      <w:r w:rsidR="008A2541" w:rsidRPr="00702E27">
        <w:rPr>
          <w:rFonts w:ascii="Arial" w:hAnsi="Arial" w:cs="Arial"/>
          <w:sz w:val="24"/>
          <w:szCs w:val="24"/>
        </w:rPr>
        <w:t>Αναφορικά με την επίτευξη των στόχων, οι τράπεζες δείχνουν καλή προσαρμογή στην επίτευξη των στόχων αποτελεσμάτων</w:t>
      </w:r>
      <w:r w:rsidR="00F95707">
        <w:rPr>
          <w:rFonts w:ascii="Arial" w:hAnsi="Arial" w:cs="Arial"/>
          <w:sz w:val="24"/>
          <w:szCs w:val="24"/>
        </w:rPr>
        <w:t>,</w:t>
      </w:r>
      <w:r w:rsidR="008A2541" w:rsidRPr="00702E27">
        <w:rPr>
          <w:rFonts w:ascii="Arial" w:hAnsi="Arial" w:cs="Arial"/>
          <w:sz w:val="24"/>
          <w:szCs w:val="24"/>
        </w:rPr>
        <w:t xml:space="preserve"> αλλά χρειάζεται να εντείνουν τις προσπάθειές τους στους στόχους δράσεων.</w:t>
      </w:r>
    </w:p>
    <w:p w:rsidR="00FA3673" w:rsidRDefault="00E76B91" w:rsidP="00BC1B7A">
      <w:pPr>
        <w:spacing w:before="120" w:after="120" w:line="360" w:lineRule="auto"/>
        <w:jc w:val="both"/>
        <w:rPr>
          <w:rFonts w:ascii="Arial" w:hAnsi="Arial" w:cs="Arial"/>
          <w:sz w:val="24"/>
          <w:szCs w:val="24"/>
        </w:rPr>
      </w:pPr>
      <w:r w:rsidRPr="00702E27">
        <w:rPr>
          <w:rFonts w:ascii="Arial" w:hAnsi="Arial" w:cs="Arial"/>
          <w:sz w:val="24"/>
          <w:szCs w:val="24"/>
        </w:rPr>
        <w:t xml:space="preserve">Σημειώνεται ότι κατά το </w:t>
      </w:r>
      <w:proofErr w:type="spellStart"/>
      <w:r w:rsidRPr="00702E27">
        <w:rPr>
          <w:rFonts w:ascii="Arial" w:hAnsi="Arial" w:cs="Arial"/>
          <w:sz w:val="24"/>
          <w:szCs w:val="24"/>
        </w:rPr>
        <w:t>α΄</w:t>
      </w:r>
      <w:proofErr w:type="spellEnd"/>
      <w:r w:rsidRPr="00702E27">
        <w:rPr>
          <w:rFonts w:ascii="Arial" w:hAnsi="Arial" w:cs="Arial"/>
          <w:sz w:val="24"/>
          <w:szCs w:val="24"/>
        </w:rPr>
        <w:t xml:space="preserve"> τρίμηνο του 2017 το ύψος των μη εξυπηρετούμενων ανοιγμάτων μειώθηκε κατά 1,1% συγκριτικά με το τέλος του Δεκεμβρίου του 2016, αγγίζοντας τα 105,1 </w:t>
      </w:r>
      <w:proofErr w:type="spellStart"/>
      <w:r w:rsidRPr="00702E27">
        <w:rPr>
          <w:rFonts w:ascii="Arial" w:hAnsi="Arial" w:cs="Arial"/>
          <w:sz w:val="24"/>
          <w:szCs w:val="24"/>
        </w:rPr>
        <w:t>δισεκ</w:t>
      </w:r>
      <w:proofErr w:type="spellEnd"/>
      <w:r w:rsidRPr="00702E27">
        <w:rPr>
          <w:rFonts w:ascii="Arial" w:hAnsi="Arial" w:cs="Arial"/>
          <w:sz w:val="24"/>
          <w:szCs w:val="24"/>
        </w:rPr>
        <w:t>. ευρώ ή το 45,2% των συνολικών ανοιγμάτων, ενώ σε σχέση με το Μάρτιο του</w:t>
      </w:r>
      <w:r w:rsidR="00E03BA5" w:rsidRPr="00702E27">
        <w:rPr>
          <w:rFonts w:ascii="Arial" w:hAnsi="Arial" w:cs="Arial"/>
          <w:sz w:val="24"/>
          <w:szCs w:val="24"/>
        </w:rPr>
        <w:t xml:space="preserve"> </w:t>
      </w:r>
      <w:r w:rsidRPr="00702E27">
        <w:rPr>
          <w:rFonts w:ascii="Arial" w:hAnsi="Arial" w:cs="Arial"/>
          <w:sz w:val="24"/>
          <w:szCs w:val="24"/>
        </w:rPr>
        <w:t xml:space="preserve">2016, όπου τα </w:t>
      </w:r>
      <w:r w:rsidR="00F95707">
        <w:rPr>
          <w:rFonts w:ascii="Arial" w:hAnsi="Arial" w:cs="Arial"/>
          <w:sz w:val="24"/>
          <w:szCs w:val="24"/>
        </w:rPr>
        <w:t>μ</w:t>
      </w:r>
      <w:r w:rsidR="000D7C05">
        <w:rPr>
          <w:rFonts w:ascii="Arial" w:hAnsi="Arial" w:cs="Arial"/>
          <w:sz w:val="24"/>
          <w:szCs w:val="24"/>
        </w:rPr>
        <w:t xml:space="preserve">η </w:t>
      </w:r>
      <w:r w:rsidR="00F95707">
        <w:rPr>
          <w:rFonts w:ascii="Arial" w:hAnsi="Arial" w:cs="Arial"/>
          <w:sz w:val="24"/>
          <w:szCs w:val="24"/>
        </w:rPr>
        <w:t>ε</w:t>
      </w:r>
      <w:r w:rsidR="000D7C05">
        <w:rPr>
          <w:rFonts w:ascii="Arial" w:hAnsi="Arial" w:cs="Arial"/>
          <w:sz w:val="24"/>
          <w:szCs w:val="24"/>
        </w:rPr>
        <w:t xml:space="preserve">ξυπηρετούμενα </w:t>
      </w:r>
      <w:r w:rsidR="00F95707">
        <w:rPr>
          <w:rFonts w:ascii="Arial" w:hAnsi="Arial" w:cs="Arial"/>
          <w:sz w:val="24"/>
          <w:szCs w:val="24"/>
        </w:rPr>
        <w:t>α</w:t>
      </w:r>
      <w:r w:rsidR="000D7C05">
        <w:rPr>
          <w:rFonts w:ascii="Arial" w:hAnsi="Arial" w:cs="Arial"/>
          <w:sz w:val="24"/>
          <w:szCs w:val="24"/>
        </w:rPr>
        <w:t xml:space="preserve">νοίγματα </w:t>
      </w:r>
      <w:r w:rsidRPr="00702E27">
        <w:rPr>
          <w:rFonts w:ascii="Arial" w:hAnsi="Arial" w:cs="Arial"/>
          <w:sz w:val="24"/>
          <w:szCs w:val="24"/>
        </w:rPr>
        <w:t xml:space="preserve">έφθασαν στο υψηλότερο επίπεδο, παρατηρείται μείωση κατά 3,3% ή 3,5 </w:t>
      </w:r>
      <w:proofErr w:type="spellStart"/>
      <w:r w:rsidRPr="00702E27">
        <w:rPr>
          <w:rFonts w:ascii="Arial" w:hAnsi="Arial" w:cs="Arial"/>
          <w:sz w:val="24"/>
          <w:szCs w:val="24"/>
        </w:rPr>
        <w:t>δισεκ</w:t>
      </w:r>
      <w:proofErr w:type="spellEnd"/>
      <w:r w:rsidRPr="00702E27">
        <w:rPr>
          <w:rFonts w:ascii="Arial" w:hAnsi="Arial" w:cs="Arial"/>
          <w:sz w:val="24"/>
          <w:szCs w:val="24"/>
        </w:rPr>
        <w:t>. ευρώ.</w:t>
      </w:r>
      <w:r w:rsidR="00104A9F" w:rsidRPr="00702E27">
        <w:rPr>
          <w:rFonts w:ascii="Arial" w:hAnsi="Arial" w:cs="Arial"/>
          <w:sz w:val="24"/>
          <w:szCs w:val="24"/>
        </w:rPr>
        <w:t xml:space="preserve"> Στο επιχειρηματικό χαρτοφυλάκιο</w:t>
      </w:r>
      <w:r w:rsidR="00F95707">
        <w:rPr>
          <w:rFonts w:ascii="Arial" w:hAnsi="Arial" w:cs="Arial"/>
          <w:sz w:val="24"/>
          <w:szCs w:val="24"/>
        </w:rPr>
        <w:t>,</w:t>
      </w:r>
      <w:r w:rsidR="00104A9F" w:rsidRPr="00702E27">
        <w:rPr>
          <w:rFonts w:ascii="Arial" w:hAnsi="Arial" w:cs="Arial"/>
          <w:sz w:val="24"/>
          <w:szCs w:val="24"/>
        </w:rPr>
        <w:t xml:space="preserve"> </w:t>
      </w:r>
      <w:r w:rsidR="009C1D71">
        <w:rPr>
          <w:rFonts w:ascii="Arial" w:hAnsi="Arial" w:cs="Arial"/>
          <w:sz w:val="24"/>
          <w:szCs w:val="24"/>
        </w:rPr>
        <w:t>το ποσοστό μη εξυπηρετούμενων δανείων είναι υψηλότερο στα δάνεια προς πολύ μικρές επιχειρήσεις και ελεύθερους επαγγελματίες,</w:t>
      </w:r>
      <w:r w:rsidR="00104A9F" w:rsidRPr="00702E27">
        <w:rPr>
          <w:rFonts w:ascii="Arial" w:hAnsi="Arial" w:cs="Arial"/>
          <w:sz w:val="24"/>
          <w:szCs w:val="24"/>
        </w:rPr>
        <w:t xml:space="preserve"> καθώς και </w:t>
      </w:r>
      <w:r w:rsidR="009C1D71">
        <w:rPr>
          <w:rFonts w:ascii="Arial" w:hAnsi="Arial" w:cs="Arial"/>
          <w:sz w:val="24"/>
          <w:szCs w:val="24"/>
        </w:rPr>
        <w:t xml:space="preserve">στα δάνεια προς </w:t>
      </w:r>
      <w:r w:rsidR="00F95707">
        <w:rPr>
          <w:rFonts w:ascii="Arial" w:hAnsi="Arial" w:cs="Arial"/>
          <w:sz w:val="24"/>
          <w:szCs w:val="24"/>
        </w:rPr>
        <w:t>τις</w:t>
      </w:r>
      <w:r w:rsidR="00104A9F" w:rsidRPr="00702E27">
        <w:rPr>
          <w:rFonts w:ascii="Arial" w:hAnsi="Arial" w:cs="Arial"/>
          <w:sz w:val="24"/>
          <w:szCs w:val="24"/>
        </w:rPr>
        <w:t xml:space="preserve"> </w:t>
      </w:r>
      <w:r w:rsidR="009C1D71">
        <w:rPr>
          <w:rFonts w:ascii="Arial" w:hAnsi="Arial" w:cs="Arial"/>
          <w:sz w:val="24"/>
          <w:szCs w:val="24"/>
        </w:rPr>
        <w:t>μικρομεσαίες επιχειρήσεις</w:t>
      </w:r>
      <w:r w:rsidR="00104A9F" w:rsidRPr="00702E27">
        <w:rPr>
          <w:rFonts w:ascii="Arial" w:hAnsi="Arial" w:cs="Arial"/>
        </w:rPr>
        <w:t xml:space="preserve"> </w:t>
      </w:r>
      <w:r w:rsidR="00104A9F" w:rsidRPr="00702E27">
        <w:rPr>
          <w:rFonts w:ascii="Arial" w:hAnsi="Arial" w:cs="Arial"/>
          <w:sz w:val="24"/>
          <w:szCs w:val="24"/>
        </w:rPr>
        <w:t>(68,3% και 60,7% αντίστοιχα).</w:t>
      </w:r>
      <w:r w:rsidR="00E03BA5" w:rsidRPr="00702E27">
        <w:rPr>
          <w:rFonts w:ascii="Arial" w:hAnsi="Arial" w:cs="Arial"/>
          <w:sz w:val="24"/>
          <w:szCs w:val="24"/>
        </w:rPr>
        <w:t xml:space="preserve"> </w:t>
      </w:r>
    </w:p>
    <w:p w:rsidR="00FA3673" w:rsidRDefault="00FA3673" w:rsidP="00BC1B7A">
      <w:pPr>
        <w:spacing w:before="120" w:after="120" w:line="360" w:lineRule="auto"/>
        <w:jc w:val="both"/>
        <w:rPr>
          <w:rFonts w:ascii="Arial" w:hAnsi="Arial" w:cs="Arial"/>
          <w:sz w:val="24"/>
          <w:szCs w:val="24"/>
        </w:rPr>
      </w:pPr>
      <w:r>
        <w:rPr>
          <w:rFonts w:ascii="Arial" w:hAnsi="Arial" w:cs="Arial"/>
          <w:sz w:val="24"/>
          <w:szCs w:val="24"/>
        </w:rPr>
        <w:t>Θετικά αναμένεται να συμβάλει και ο εξωδικαστικός μηχανισμός</w:t>
      </w:r>
      <w:r w:rsidRPr="00915F21">
        <w:rPr>
          <w:rFonts w:ascii="Arial" w:hAnsi="Arial" w:cs="Arial"/>
          <w:sz w:val="24"/>
          <w:szCs w:val="24"/>
        </w:rPr>
        <w:t xml:space="preserve"> ρύθμισης οφειλών</w:t>
      </w:r>
      <w:r>
        <w:rPr>
          <w:rFonts w:ascii="Arial" w:hAnsi="Arial" w:cs="Arial"/>
          <w:sz w:val="24"/>
          <w:szCs w:val="24"/>
        </w:rPr>
        <w:t xml:space="preserve"> που ψηφίστηκε πρόσφατα και θα τεθεί σε ισχύ από τις αρχές Αυγούστου. Οι σημαντικότερες καινοτομίες που εισάγει</w:t>
      </w:r>
      <w:r w:rsidRPr="00915F21">
        <w:rPr>
          <w:rFonts w:ascii="Arial" w:hAnsi="Arial" w:cs="Arial"/>
          <w:sz w:val="24"/>
          <w:szCs w:val="24"/>
        </w:rPr>
        <w:t xml:space="preserve"> </w:t>
      </w:r>
      <w:r>
        <w:rPr>
          <w:rFonts w:ascii="Arial" w:hAnsi="Arial" w:cs="Arial"/>
          <w:sz w:val="24"/>
          <w:szCs w:val="24"/>
        </w:rPr>
        <w:t xml:space="preserve">είναι </w:t>
      </w:r>
      <w:r w:rsidRPr="00915F21">
        <w:rPr>
          <w:rFonts w:ascii="Arial" w:hAnsi="Arial" w:cs="Arial"/>
          <w:sz w:val="24"/>
          <w:szCs w:val="24"/>
        </w:rPr>
        <w:t xml:space="preserve">το ευρύ πεδίο εφαρμογής (δυνατότητα υπαγωγής στο νόμο κάθε είδους επιχείρησης ανεξάρτητα από εταιρικό τύπο και ύψος κύκλου εργασιών), </w:t>
      </w:r>
      <w:r>
        <w:rPr>
          <w:rFonts w:ascii="Arial" w:hAnsi="Arial" w:cs="Arial"/>
          <w:sz w:val="24"/>
          <w:szCs w:val="24"/>
        </w:rPr>
        <w:t>η</w:t>
      </w:r>
      <w:r w:rsidRPr="00915F21">
        <w:rPr>
          <w:rFonts w:ascii="Arial" w:hAnsi="Arial" w:cs="Arial"/>
          <w:sz w:val="24"/>
          <w:szCs w:val="24"/>
        </w:rPr>
        <w:t xml:space="preserve"> </w:t>
      </w:r>
      <w:r>
        <w:rPr>
          <w:rFonts w:ascii="Arial" w:hAnsi="Arial" w:cs="Arial"/>
          <w:sz w:val="24"/>
          <w:szCs w:val="24"/>
        </w:rPr>
        <w:t>υπαγωγή του συνόλου</w:t>
      </w:r>
      <w:r w:rsidRPr="00915F21">
        <w:rPr>
          <w:rFonts w:ascii="Arial" w:hAnsi="Arial" w:cs="Arial"/>
          <w:sz w:val="24"/>
          <w:szCs w:val="24"/>
        </w:rPr>
        <w:t xml:space="preserve"> των οφειλών της επιχείρησης σε διαδικασία διαπραγμάτευσης </w:t>
      </w:r>
      <w:r>
        <w:rPr>
          <w:rFonts w:ascii="Arial" w:hAnsi="Arial" w:cs="Arial"/>
          <w:sz w:val="24"/>
          <w:szCs w:val="24"/>
        </w:rPr>
        <w:t xml:space="preserve">υπό </w:t>
      </w:r>
      <w:r>
        <w:rPr>
          <w:rFonts w:ascii="Arial" w:hAnsi="Arial" w:cs="Arial"/>
          <w:sz w:val="24"/>
          <w:szCs w:val="24"/>
        </w:rPr>
        <w:lastRenderedPageBreak/>
        <w:t xml:space="preserve">την καθοδήγηση συντονιστή, </w:t>
      </w:r>
      <w:r w:rsidRPr="00915F21">
        <w:rPr>
          <w:rFonts w:ascii="Arial" w:hAnsi="Arial" w:cs="Arial"/>
          <w:sz w:val="24"/>
          <w:szCs w:val="24"/>
        </w:rPr>
        <w:t xml:space="preserve">η στόχευση στις βιώσιμες επιχειρήσεις με τη θέσπιση κριτηρίων </w:t>
      </w:r>
      <w:proofErr w:type="spellStart"/>
      <w:r w:rsidRPr="00915F21">
        <w:rPr>
          <w:rFonts w:ascii="Arial" w:hAnsi="Arial" w:cs="Arial"/>
          <w:sz w:val="24"/>
          <w:szCs w:val="24"/>
        </w:rPr>
        <w:t>επιλεξιμότητας</w:t>
      </w:r>
      <w:proofErr w:type="spellEnd"/>
      <w:r w:rsidRPr="00915F21">
        <w:rPr>
          <w:rFonts w:ascii="Arial" w:hAnsi="Arial" w:cs="Arial"/>
          <w:sz w:val="24"/>
          <w:szCs w:val="24"/>
        </w:rPr>
        <w:t xml:space="preserve">, η </w:t>
      </w:r>
      <w:r>
        <w:rPr>
          <w:rFonts w:ascii="Arial" w:hAnsi="Arial" w:cs="Arial"/>
          <w:sz w:val="24"/>
          <w:szCs w:val="24"/>
        </w:rPr>
        <w:t>υιοθέτηση</w:t>
      </w:r>
      <w:r w:rsidRPr="00915F21">
        <w:rPr>
          <w:rFonts w:ascii="Arial" w:hAnsi="Arial" w:cs="Arial"/>
          <w:sz w:val="24"/>
          <w:szCs w:val="24"/>
        </w:rPr>
        <w:t xml:space="preserve"> διαδικασίας με ευδιάκριτα στάδια και οριοθετημένες προθεσμίες, </w:t>
      </w:r>
      <w:r>
        <w:rPr>
          <w:rFonts w:ascii="Arial" w:hAnsi="Arial" w:cs="Arial"/>
          <w:sz w:val="24"/>
          <w:szCs w:val="24"/>
        </w:rPr>
        <w:t xml:space="preserve">η </w:t>
      </w:r>
      <w:r w:rsidRPr="00915F21">
        <w:rPr>
          <w:rFonts w:ascii="Arial" w:hAnsi="Arial" w:cs="Arial"/>
          <w:sz w:val="24"/>
          <w:szCs w:val="24"/>
        </w:rPr>
        <w:t xml:space="preserve">ευέλικτη συμμετοχή του Δημοσίου και των φορέων κοινωνικής ασφάλισης ως πιστωτών με δυνατότητα ακόμη και διαγραφής οφειλών υπό συγκεκριμένες προϋποθέσεις </w:t>
      </w:r>
      <w:r>
        <w:rPr>
          <w:rFonts w:ascii="Arial" w:hAnsi="Arial" w:cs="Arial"/>
          <w:sz w:val="24"/>
          <w:szCs w:val="24"/>
        </w:rPr>
        <w:t>και</w:t>
      </w:r>
      <w:r w:rsidR="00F95707">
        <w:rPr>
          <w:rFonts w:ascii="Arial" w:hAnsi="Arial" w:cs="Arial"/>
          <w:sz w:val="24"/>
          <w:szCs w:val="24"/>
        </w:rPr>
        <w:t>,</w:t>
      </w:r>
      <w:r>
        <w:rPr>
          <w:rFonts w:ascii="Arial" w:hAnsi="Arial" w:cs="Arial"/>
          <w:sz w:val="24"/>
          <w:szCs w:val="24"/>
        </w:rPr>
        <w:t xml:space="preserve"> τέλος</w:t>
      </w:r>
      <w:r w:rsidR="00F95707">
        <w:rPr>
          <w:rFonts w:ascii="Arial" w:hAnsi="Arial" w:cs="Arial"/>
          <w:sz w:val="24"/>
          <w:szCs w:val="24"/>
        </w:rPr>
        <w:t>,</w:t>
      </w:r>
      <w:r>
        <w:rPr>
          <w:rFonts w:ascii="Arial" w:hAnsi="Arial" w:cs="Arial"/>
          <w:sz w:val="24"/>
          <w:szCs w:val="24"/>
        </w:rPr>
        <w:t xml:space="preserve"> η </w:t>
      </w:r>
      <w:r w:rsidRPr="00915F21">
        <w:rPr>
          <w:rFonts w:ascii="Arial" w:hAnsi="Arial" w:cs="Arial"/>
          <w:sz w:val="24"/>
          <w:szCs w:val="24"/>
        </w:rPr>
        <w:t xml:space="preserve">αξιοποίηση της τεχνολογίας με διεξαγωγή της διαδικασίας αποκλειστικά με ηλεκτρονικά μέσα. </w:t>
      </w:r>
    </w:p>
    <w:p w:rsidR="00537A83" w:rsidRDefault="00537A83" w:rsidP="00BC1B7A">
      <w:pPr>
        <w:spacing w:before="120" w:after="120" w:line="360" w:lineRule="auto"/>
        <w:jc w:val="both"/>
        <w:rPr>
          <w:rFonts w:ascii="Arial" w:hAnsi="Arial" w:cs="Arial"/>
          <w:sz w:val="24"/>
          <w:szCs w:val="24"/>
        </w:rPr>
      </w:pPr>
      <w:r>
        <w:rPr>
          <w:rFonts w:ascii="Arial" w:hAnsi="Arial" w:cs="Arial"/>
          <w:sz w:val="24"/>
          <w:szCs w:val="24"/>
        </w:rPr>
        <w:t>Δεδομέν</w:t>
      </w:r>
      <w:r w:rsidR="00032126">
        <w:rPr>
          <w:rFonts w:ascii="Arial" w:hAnsi="Arial" w:cs="Arial"/>
          <w:sz w:val="24"/>
          <w:szCs w:val="24"/>
        </w:rPr>
        <w:t>ης της σημασίας του αγροτικού τομέα στην Ηλεία, αξίζει να αναφερθεί ότι οι αγροτικοί σ</w:t>
      </w:r>
      <w:r w:rsidR="00032126" w:rsidRPr="00032126">
        <w:rPr>
          <w:rFonts w:ascii="Arial" w:hAnsi="Arial" w:cs="Arial"/>
          <w:sz w:val="24"/>
          <w:szCs w:val="24"/>
        </w:rPr>
        <w:t xml:space="preserve">υνεταιρισμοί εντάσσονται </w:t>
      </w:r>
      <w:r w:rsidR="00032126">
        <w:rPr>
          <w:rFonts w:ascii="Arial" w:hAnsi="Arial" w:cs="Arial"/>
          <w:sz w:val="24"/>
          <w:szCs w:val="24"/>
        </w:rPr>
        <w:t xml:space="preserve">στον </w:t>
      </w:r>
      <w:r w:rsidR="00032126" w:rsidRPr="00032126">
        <w:rPr>
          <w:rFonts w:ascii="Arial" w:hAnsi="Arial" w:cs="Arial"/>
          <w:sz w:val="24"/>
          <w:szCs w:val="24"/>
        </w:rPr>
        <w:t>εξ</w:t>
      </w:r>
      <w:r w:rsidR="00032126">
        <w:rPr>
          <w:rFonts w:ascii="Arial" w:hAnsi="Arial" w:cs="Arial"/>
          <w:sz w:val="24"/>
          <w:szCs w:val="24"/>
        </w:rPr>
        <w:t>ωδικαστικό μηχανισμό</w:t>
      </w:r>
      <w:r w:rsidR="00032126" w:rsidRPr="00032126">
        <w:rPr>
          <w:rFonts w:ascii="Arial" w:hAnsi="Arial" w:cs="Arial"/>
          <w:sz w:val="24"/>
          <w:szCs w:val="24"/>
        </w:rPr>
        <w:t xml:space="preserve"> ρύθμισης οφειλών και </w:t>
      </w:r>
      <w:r w:rsidR="00032126">
        <w:rPr>
          <w:rFonts w:ascii="Arial" w:hAnsi="Arial" w:cs="Arial"/>
          <w:sz w:val="24"/>
          <w:szCs w:val="24"/>
        </w:rPr>
        <w:t>μπορούν να τύχουν όλων των πλεονεκτημάτων του νόμου</w:t>
      </w:r>
      <w:r w:rsidR="00032126" w:rsidRPr="00032126">
        <w:rPr>
          <w:rFonts w:ascii="Arial" w:hAnsi="Arial" w:cs="Arial"/>
          <w:sz w:val="24"/>
          <w:szCs w:val="24"/>
        </w:rPr>
        <w:t xml:space="preserve"> (</w:t>
      </w:r>
      <w:r w:rsidR="00032126">
        <w:rPr>
          <w:rFonts w:ascii="Arial" w:hAnsi="Arial" w:cs="Arial"/>
          <w:sz w:val="24"/>
          <w:szCs w:val="24"/>
        </w:rPr>
        <w:t xml:space="preserve">π.χ. </w:t>
      </w:r>
      <w:r w:rsidR="00032126" w:rsidRPr="00032126">
        <w:rPr>
          <w:rFonts w:ascii="Arial" w:hAnsi="Arial" w:cs="Arial"/>
          <w:sz w:val="24"/>
          <w:szCs w:val="24"/>
        </w:rPr>
        <w:t>διαγραφές οφειλών πάσης φύσεως, δόσεις, βιωσιμότητα ρύθμισης κ</w:t>
      </w:r>
      <w:r w:rsidR="00032126">
        <w:rPr>
          <w:rFonts w:ascii="Arial" w:hAnsi="Arial" w:cs="Arial"/>
          <w:sz w:val="24"/>
          <w:szCs w:val="24"/>
        </w:rPr>
        <w:t>.</w:t>
      </w:r>
      <w:r w:rsidR="00032126" w:rsidRPr="00032126">
        <w:rPr>
          <w:rFonts w:ascii="Arial" w:hAnsi="Arial" w:cs="Arial"/>
          <w:sz w:val="24"/>
          <w:szCs w:val="24"/>
        </w:rPr>
        <w:t>λπ</w:t>
      </w:r>
      <w:r w:rsidR="00032126">
        <w:rPr>
          <w:rFonts w:ascii="Arial" w:hAnsi="Arial" w:cs="Arial"/>
          <w:sz w:val="24"/>
          <w:szCs w:val="24"/>
        </w:rPr>
        <w:t>.</w:t>
      </w:r>
      <w:r w:rsidR="00032126" w:rsidRPr="00032126">
        <w:rPr>
          <w:rFonts w:ascii="Arial" w:hAnsi="Arial" w:cs="Arial"/>
          <w:sz w:val="24"/>
          <w:szCs w:val="24"/>
        </w:rPr>
        <w:t>)</w:t>
      </w:r>
      <w:r w:rsidR="00032126">
        <w:rPr>
          <w:rFonts w:ascii="Arial" w:hAnsi="Arial" w:cs="Arial"/>
          <w:sz w:val="24"/>
          <w:szCs w:val="24"/>
        </w:rPr>
        <w:t>. Επίσης, οι αγροτικές</w:t>
      </w:r>
      <w:r w:rsidR="00032126" w:rsidRPr="00032126">
        <w:rPr>
          <w:rFonts w:ascii="Arial" w:hAnsi="Arial" w:cs="Arial"/>
          <w:sz w:val="24"/>
          <w:szCs w:val="24"/>
        </w:rPr>
        <w:t xml:space="preserve"> επιχειρήσεις </w:t>
      </w:r>
      <w:r w:rsidR="00032126">
        <w:rPr>
          <w:rFonts w:ascii="Arial" w:hAnsi="Arial" w:cs="Arial"/>
          <w:sz w:val="24"/>
          <w:szCs w:val="24"/>
        </w:rPr>
        <w:t xml:space="preserve">που </w:t>
      </w:r>
      <w:r w:rsidR="00032126" w:rsidRPr="00032126">
        <w:rPr>
          <w:rFonts w:ascii="Arial" w:hAnsi="Arial" w:cs="Arial"/>
          <w:sz w:val="24"/>
          <w:szCs w:val="24"/>
        </w:rPr>
        <w:t>τηρούν βιβλία εσόδων</w:t>
      </w:r>
      <w:r w:rsidR="00F95707">
        <w:rPr>
          <w:rFonts w:ascii="Arial" w:hAnsi="Arial" w:cs="Arial"/>
          <w:sz w:val="24"/>
          <w:szCs w:val="24"/>
        </w:rPr>
        <w:t>-</w:t>
      </w:r>
      <w:r w:rsidR="00032126">
        <w:rPr>
          <w:rFonts w:ascii="Arial" w:hAnsi="Arial" w:cs="Arial"/>
          <w:sz w:val="24"/>
          <w:szCs w:val="24"/>
        </w:rPr>
        <w:t>εξόδων και απασχολούν εργαζόμενους σε τακτική βάση μπορούν υπό προϋποθέσεις να ενταχθούν στο νόμο</w:t>
      </w:r>
      <w:r w:rsidR="00032126" w:rsidRPr="00032126">
        <w:rPr>
          <w:rFonts w:ascii="Arial" w:hAnsi="Arial" w:cs="Arial"/>
          <w:sz w:val="24"/>
          <w:szCs w:val="24"/>
        </w:rPr>
        <w:t>.</w:t>
      </w:r>
      <w:r w:rsidR="00032126">
        <w:rPr>
          <w:rFonts w:ascii="Arial" w:hAnsi="Arial" w:cs="Arial"/>
          <w:sz w:val="24"/>
          <w:szCs w:val="24"/>
        </w:rPr>
        <w:t xml:space="preserve"> Οι αγρότες</w:t>
      </w:r>
      <w:r w:rsidR="00F95707">
        <w:rPr>
          <w:rFonts w:ascii="Arial" w:hAnsi="Arial" w:cs="Arial"/>
          <w:sz w:val="24"/>
          <w:szCs w:val="24"/>
        </w:rPr>
        <w:t>-</w:t>
      </w:r>
      <w:r w:rsidR="00032126">
        <w:rPr>
          <w:rFonts w:ascii="Arial" w:hAnsi="Arial" w:cs="Arial"/>
          <w:sz w:val="24"/>
          <w:szCs w:val="24"/>
        </w:rPr>
        <w:t>φυσικά πρόσωπα δεν εντάσσονται, αλλά γι’ αυτούς, όπως και για όλους τους ελεύθερους επαγγελματίες</w:t>
      </w:r>
      <w:r w:rsidR="00C82FE7">
        <w:rPr>
          <w:rFonts w:ascii="Arial" w:hAnsi="Arial" w:cs="Arial"/>
          <w:sz w:val="24"/>
          <w:szCs w:val="24"/>
        </w:rPr>
        <w:t>,</w:t>
      </w:r>
      <w:r w:rsidR="00032126">
        <w:rPr>
          <w:rFonts w:ascii="Arial" w:hAnsi="Arial" w:cs="Arial"/>
          <w:sz w:val="24"/>
          <w:szCs w:val="24"/>
        </w:rPr>
        <w:t xml:space="preserve"> έχει εφαρμογή </w:t>
      </w:r>
      <w:r w:rsidR="00032126" w:rsidRPr="00032126">
        <w:rPr>
          <w:rFonts w:ascii="Arial" w:hAnsi="Arial" w:cs="Arial"/>
          <w:sz w:val="24"/>
          <w:szCs w:val="24"/>
        </w:rPr>
        <w:t xml:space="preserve">το άρθρο 15 παρ. 21 για τις οφειλές τους προς το </w:t>
      </w:r>
      <w:r w:rsidR="00C82FE7">
        <w:rPr>
          <w:rFonts w:ascii="Arial" w:hAnsi="Arial" w:cs="Arial"/>
          <w:sz w:val="24"/>
          <w:szCs w:val="24"/>
        </w:rPr>
        <w:t>Δ</w:t>
      </w:r>
      <w:r w:rsidR="00032126" w:rsidRPr="00032126">
        <w:rPr>
          <w:rFonts w:ascii="Arial" w:hAnsi="Arial" w:cs="Arial"/>
          <w:sz w:val="24"/>
          <w:szCs w:val="24"/>
        </w:rPr>
        <w:t xml:space="preserve">ημόσιο και </w:t>
      </w:r>
      <w:r w:rsidR="00C82FE7">
        <w:rPr>
          <w:rFonts w:ascii="Arial" w:hAnsi="Arial" w:cs="Arial"/>
          <w:sz w:val="24"/>
          <w:szCs w:val="24"/>
        </w:rPr>
        <w:t xml:space="preserve">τους </w:t>
      </w:r>
      <w:r w:rsidR="00032126" w:rsidRPr="00032126">
        <w:rPr>
          <w:rFonts w:ascii="Arial" w:hAnsi="Arial" w:cs="Arial"/>
          <w:sz w:val="24"/>
          <w:szCs w:val="24"/>
        </w:rPr>
        <w:t>φορείς κοινωνικής ασφάλισης</w:t>
      </w:r>
      <w:r w:rsidR="00032126">
        <w:rPr>
          <w:rFonts w:ascii="Arial" w:hAnsi="Arial" w:cs="Arial"/>
          <w:sz w:val="24"/>
          <w:szCs w:val="24"/>
        </w:rPr>
        <w:t xml:space="preserve">. </w:t>
      </w:r>
      <w:r w:rsidR="00032126" w:rsidRPr="00032126">
        <w:rPr>
          <w:rFonts w:ascii="Arial" w:hAnsi="Arial" w:cs="Arial"/>
          <w:sz w:val="24"/>
          <w:szCs w:val="24"/>
        </w:rPr>
        <w:t xml:space="preserve">Σύμφωνα με το </w:t>
      </w:r>
      <w:r w:rsidR="00C82FE7">
        <w:rPr>
          <w:rFonts w:ascii="Arial" w:hAnsi="Arial" w:cs="Arial"/>
          <w:sz w:val="24"/>
          <w:szCs w:val="24"/>
        </w:rPr>
        <w:t xml:space="preserve">εν λόγω </w:t>
      </w:r>
      <w:r w:rsidR="00032126" w:rsidRPr="00032126">
        <w:rPr>
          <w:rFonts w:ascii="Arial" w:hAnsi="Arial" w:cs="Arial"/>
          <w:sz w:val="24"/>
          <w:szCs w:val="24"/>
        </w:rPr>
        <w:t>άρθρο</w:t>
      </w:r>
      <w:r w:rsidR="00C82FE7">
        <w:rPr>
          <w:rFonts w:ascii="Arial" w:hAnsi="Arial" w:cs="Arial"/>
          <w:sz w:val="24"/>
          <w:szCs w:val="24"/>
        </w:rPr>
        <w:t>,</w:t>
      </w:r>
      <w:r w:rsidR="00032126" w:rsidRPr="00032126">
        <w:rPr>
          <w:rFonts w:ascii="Arial" w:hAnsi="Arial" w:cs="Arial"/>
          <w:sz w:val="24"/>
          <w:szCs w:val="24"/>
        </w:rPr>
        <w:t xml:space="preserve"> δίνεται η δυνατότητα </w:t>
      </w:r>
      <w:r w:rsidR="00C82FE7">
        <w:rPr>
          <w:rFonts w:ascii="Arial" w:hAnsi="Arial" w:cs="Arial"/>
          <w:sz w:val="24"/>
          <w:szCs w:val="24"/>
        </w:rPr>
        <w:t xml:space="preserve">ώστε </w:t>
      </w:r>
      <w:r w:rsidR="00032126" w:rsidRPr="00032126">
        <w:rPr>
          <w:rFonts w:ascii="Arial" w:hAnsi="Arial" w:cs="Arial"/>
          <w:sz w:val="24"/>
          <w:szCs w:val="24"/>
        </w:rPr>
        <w:t>και σε αυτούς που εξαιρούνται από την εφαρμογή του νόμου να  προτείνονται από το Δημόσιο και τους φορείς κοινωνικής ασφάλισης ρυθμίσεις ανάλογες με αυτές που προβλέπονται από το νόμο για τον εξωδικαστικό</w:t>
      </w:r>
      <w:r w:rsidR="00C82FE7">
        <w:rPr>
          <w:rFonts w:ascii="Arial" w:hAnsi="Arial" w:cs="Arial"/>
          <w:sz w:val="24"/>
          <w:szCs w:val="24"/>
        </w:rPr>
        <w:t xml:space="preserve"> μηχανισμό</w:t>
      </w:r>
      <w:r w:rsidR="00032126" w:rsidRPr="00032126">
        <w:rPr>
          <w:rFonts w:ascii="Arial" w:hAnsi="Arial" w:cs="Arial"/>
          <w:sz w:val="24"/>
          <w:szCs w:val="24"/>
        </w:rPr>
        <w:t>.</w:t>
      </w:r>
    </w:p>
    <w:p w:rsidR="000D7C05" w:rsidRDefault="00032126" w:rsidP="00BC1B7A">
      <w:pPr>
        <w:spacing w:before="120" w:after="120" w:line="360" w:lineRule="auto"/>
        <w:jc w:val="both"/>
        <w:rPr>
          <w:rFonts w:ascii="Arial" w:hAnsi="Arial" w:cs="Arial"/>
          <w:sz w:val="24"/>
          <w:szCs w:val="24"/>
        </w:rPr>
      </w:pPr>
      <w:r>
        <w:rPr>
          <w:rFonts w:ascii="Arial" w:hAnsi="Arial" w:cs="Arial"/>
          <w:sz w:val="24"/>
          <w:szCs w:val="24"/>
        </w:rPr>
        <w:t>Επιπροσθέτως,</w:t>
      </w:r>
      <w:r w:rsidR="00FA3673">
        <w:rPr>
          <w:rFonts w:ascii="Arial" w:hAnsi="Arial" w:cs="Arial"/>
          <w:sz w:val="24"/>
          <w:szCs w:val="24"/>
        </w:rPr>
        <w:t xml:space="preserve"> για την Ηλεία,</w:t>
      </w:r>
      <w:r w:rsidR="00813011">
        <w:rPr>
          <w:rFonts w:ascii="Arial" w:hAnsi="Arial" w:cs="Arial"/>
          <w:sz w:val="24"/>
          <w:szCs w:val="24"/>
        </w:rPr>
        <w:t xml:space="preserve"> όπως άλλωστε και για άλλους νομούς της χώρας,</w:t>
      </w:r>
      <w:r w:rsidR="00FA3673">
        <w:rPr>
          <w:rFonts w:ascii="Arial" w:hAnsi="Arial" w:cs="Arial"/>
          <w:sz w:val="24"/>
          <w:szCs w:val="24"/>
        </w:rPr>
        <w:t xml:space="preserve"> είναι κρίσιμο να υπάρξει πρόνοια για διευθέτηση των εγγυημένων από το Δημόσιο δανείων που δόθηκαν αμέσως μετά τ</w:t>
      </w:r>
      <w:r w:rsidR="00813011">
        <w:rPr>
          <w:rFonts w:ascii="Arial" w:hAnsi="Arial" w:cs="Arial"/>
          <w:sz w:val="24"/>
          <w:szCs w:val="24"/>
        </w:rPr>
        <w:t>ις</w:t>
      </w:r>
      <w:r w:rsidR="00FA3673">
        <w:rPr>
          <w:rFonts w:ascii="Arial" w:hAnsi="Arial" w:cs="Arial"/>
          <w:sz w:val="24"/>
          <w:szCs w:val="24"/>
        </w:rPr>
        <w:t xml:space="preserve"> καταστροφικ</w:t>
      </w:r>
      <w:r w:rsidR="00813011">
        <w:rPr>
          <w:rFonts w:ascii="Arial" w:hAnsi="Arial" w:cs="Arial"/>
          <w:sz w:val="24"/>
          <w:szCs w:val="24"/>
        </w:rPr>
        <w:t>ές</w:t>
      </w:r>
      <w:r w:rsidR="00C82FE7">
        <w:rPr>
          <w:rFonts w:ascii="Arial" w:hAnsi="Arial" w:cs="Arial"/>
          <w:sz w:val="24"/>
          <w:szCs w:val="24"/>
        </w:rPr>
        <w:t xml:space="preserve"> </w:t>
      </w:r>
      <w:r w:rsidR="00FA3673">
        <w:rPr>
          <w:rFonts w:ascii="Arial" w:hAnsi="Arial" w:cs="Arial"/>
          <w:sz w:val="24"/>
          <w:szCs w:val="24"/>
        </w:rPr>
        <w:t>πυρκαγι</w:t>
      </w:r>
      <w:r w:rsidR="00813011">
        <w:rPr>
          <w:rFonts w:ascii="Arial" w:hAnsi="Arial" w:cs="Arial"/>
          <w:sz w:val="24"/>
          <w:szCs w:val="24"/>
        </w:rPr>
        <w:t>ές</w:t>
      </w:r>
      <w:r w:rsidR="00FA3673">
        <w:rPr>
          <w:rFonts w:ascii="Arial" w:hAnsi="Arial" w:cs="Arial"/>
          <w:sz w:val="24"/>
          <w:szCs w:val="24"/>
        </w:rPr>
        <w:t xml:space="preserve"> το</w:t>
      </w:r>
      <w:r w:rsidR="00813011">
        <w:rPr>
          <w:rFonts w:ascii="Arial" w:hAnsi="Arial" w:cs="Arial"/>
          <w:sz w:val="24"/>
          <w:szCs w:val="24"/>
        </w:rPr>
        <w:t>υ</w:t>
      </w:r>
      <w:r w:rsidR="00FA3673">
        <w:rPr>
          <w:rFonts w:ascii="Arial" w:hAnsi="Arial" w:cs="Arial"/>
          <w:sz w:val="24"/>
          <w:szCs w:val="24"/>
        </w:rPr>
        <w:t xml:space="preserve"> 2007. Έχει περάσει μια δεκαετία</w:t>
      </w:r>
      <w:r w:rsidR="00C82FE7">
        <w:rPr>
          <w:rFonts w:ascii="Arial" w:hAnsi="Arial" w:cs="Arial"/>
          <w:sz w:val="24"/>
          <w:szCs w:val="24"/>
        </w:rPr>
        <w:t>,</w:t>
      </w:r>
      <w:r w:rsidR="00FA3673">
        <w:rPr>
          <w:rFonts w:ascii="Arial" w:hAnsi="Arial" w:cs="Arial"/>
          <w:sz w:val="24"/>
          <w:szCs w:val="24"/>
        </w:rPr>
        <w:t xml:space="preserve"> αλλά το μέγεθος της καταστροφής ήταν </w:t>
      </w:r>
      <w:r w:rsidR="000D7C05">
        <w:rPr>
          <w:rFonts w:ascii="Arial" w:hAnsi="Arial" w:cs="Arial"/>
          <w:sz w:val="24"/>
          <w:szCs w:val="24"/>
        </w:rPr>
        <w:t>πολύ μεγάλο, ενώ η οικονομική κρίση</w:t>
      </w:r>
      <w:r w:rsidR="00FA3673">
        <w:rPr>
          <w:rFonts w:ascii="Arial" w:hAnsi="Arial" w:cs="Arial"/>
          <w:sz w:val="24"/>
          <w:szCs w:val="24"/>
        </w:rPr>
        <w:t xml:space="preserve"> που </w:t>
      </w:r>
      <w:r w:rsidR="000D7C05">
        <w:rPr>
          <w:rFonts w:ascii="Arial" w:hAnsi="Arial" w:cs="Arial"/>
          <w:sz w:val="24"/>
          <w:szCs w:val="24"/>
        </w:rPr>
        <w:t>ακολούθησε δεν έδωσε καμία ευκαιρία για ανάκαμψη σε</w:t>
      </w:r>
      <w:r w:rsidR="00FA3673">
        <w:rPr>
          <w:rFonts w:ascii="Arial" w:hAnsi="Arial" w:cs="Arial"/>
          <w:sz w:val="24"/>
          <w:szCs w:val="24"/>
        </w:rPr>
        <w:t xml:space="preserve"> μεγάλο αριθμό επιχειρήσεων. </w:t>
      </w:r>
      <w:r w:rsidR="00A202D9">
        <w:rPr>
          <w:rFonts w:ascii="Arial" w:hAnsi="Arial" w:cs="Arial"/>
          <w:sz w:val="24"/>
          <w:szCs w:val="24"/>
        </w:rPr>
        <w:t xml:space="preserve">Η Ειδική Γραμματεία για τη Διαχείριση Ιδιωτικού Χρέους μελετά προσεκτικά το εν λόγω θέμα και αναζητά τρόπους </w:t>
      </w:r>
      <w:r w:rsidR="00D55923">
        <w:rPr>
          <w:rFonts w:ascii="Arial" w:hAnsi="Arial" w:cs="Arial"/>
          <w:sz w:val="24"/>
          <w:szCs w:val="24"/>
        </w:rPr>
        <w:t xml:space="preserve">(ενδεχομένως και μέσω νομοθετικής ρύθμισης) </w:t>
      </w:r>
      <w:r w:rsidR="00A202D9">
        <w:rPr>
          <w:rFonts w:ascii="Arial" w:hAnsi="Arial" w:cs="Arial"/>
          <w:sz w:val="24"/>
          <w:szCs w:val="24"/>
        </w:rPr>
        <w:t xml:space="preserve">ώστε να μη χαθεί η ευκαιρία αποτελεσματικής διευθέτησης </w:t>
      </w:r>
      <w:r w:rsidR="00D55923">
        <w:rPr>
          <w:rFonts w:ascii="Arial" w:hAnsi="Arial" w:cs="Arial"/>
          <w:sz w:val="24"/>
          <w:szCs w:val="24"/>
        </w:rPr>
        <w:t xml:space="preserve">στο πλαίσιο του </w:t>
      </w:r>
      <w:r w:rsidR="000D7C05">
        <w:rPr>
          <w:rFonts w:ascii="Arial" w:hAnsi="Arial" w:cs="Arial"/>
          <w:sz w:val="24"/>
          <w:szCs w:val="24"/>
        </w:rPr>
        <w:t xml:space="preserve">εξωδικαστικού </w:t>
      </w:r>
      <w:r w:rsidR="00D55923">
        <w:rPr>
          <w:rFonts w:ascii="Arial" w:hAnsi="Arial" w:cs="Arial"/>
          <w:sz w:val="24"/>
          <w:szCs w:val="24"/>
        </w:rPr>
        <w:lastRenderedPageBreak/>
        <w:t xml:space="preserve">μηχανισμού. </w:t>
      </w:r>
      <w:r w:rsidR="00813011">
        <w:rPr>
          <w:rFonts w:ascii="Arial" w:hAnsi="Arial" w:cs="Arial"/>
          <w:sz w:val="24"/>
          <w:szCs w:val="24"/>
        </w:rPr>
        <w:t xml:space="preserve">Εξάλλου, το </w:t>
      </w:r>
      <w:r w:rsidR="00A16254" w:rsidRPr="00A16254">
        <w:rPr>
          <w:rFonts w:ascii="Arial" w:hAnsi="Arial" w:cs="Arial"/>
          <w:sz w:val="24"/>
          <w:szCs w:val="24"/>
        </w:rPr>
        <w:t xml:space="preserve">συνολικό ύψος της εγγυητικής </w:t>
      </w:r>
      <w:r w:rsidR="00C82FE7">
        <w:rPr>
          <w:rFonts w:ascii="Arial" w:hAnsi="Arial" w:cs="Arial"/>
          <w:sz w:val="24"/>
          <w:szCs w:val="24"/>
        </w:rPr>
        <w:t>ε</w:t>
      </w:r>
      <w:r w:rsidR="00A16254" w:rsidRPr="00A16254">
        <w:rPr>
          <w:rFonts w:ascii="Arial" w:hAnsi="Arial" w:cs="Arial"/>
          <w:sz w:val="24"/>
          <w:szCs w:val="24"/>
        </w:rPr>
        <w:t>υθύνης του Δημοσίου</w:t>
      </w:r>
      <w:r w:rsidR="00813011">
        <w:rPr>
          <w:rFonts w:ascii="Arial" w:hAnsi="Arial" w:cs="Arial"/>
          <w:sz w:val="24"/>
          <w:szCs w:val="24"/>
        </w:rPr>
        <w:t xml:space="preserve"> είναι </w:t>
      </w:r>
      <w:proofErr w:type="spellStart"/>
      <w:r w:rsidR="00813011">
        <w:rPr>
          <w:rFonts w:ascii="Arial" w:hAnsi="Arial" w:cs="Arial"/>
          <w:sz w:val="24"/>
          <w:szCs w:val="24"/>
        </w:rPr>
        <w:t>διαχειρίσιμο</w:t>
      </w:r>
      <w:proofErr w:type="spellEnd"/>
      <w:r w:rsidR="00C82FE7">
        <w:rPr>
          <w:rFonts w:ascii="Arial" w:hAnsi="Arial" w:cs="Arial"/>
          <w:sz w:val="24"/>
          <w:szCs w:val="24"/>
        </w:rPr>
        <w:t>,</w:t>
      </w:r>
      <w:r w:rsidR="00813011">
        <w:rPr>
          <w:rFonts w:ascii="Arial" w:hAnsi="Arial" w:cs="Arial"/>
          <w:sz w:val="24"/>
          <w:szCs w:val="24"/>
        </w:rPr>
        <w:t xml:space="preserve"> καθώς πανελλαδικά ανέρχεται σε περίπου 700 εκατ. ευρώ και αφορά περίπου 7 χιλιάδες επιχειρήσεις, με τα μεγέθη που αφορούν το νομό Ηλείας να ανέρχονται στο 25% περίπου.  </w:t>
      </w:r>
    </w:p>
    <w:p w:rsidR="000D7C05" w:rsidRPr="00310EE1" w:rsidRDefault="00D55923" w:rsidP="00310EE1">
      <w:pPr>
        <w:spacing w:before="100" w:beforeAutospacing="1" w:after="100" w:afterAutospacing="1" w:line="360" w:lineRule="auto"/>
        <w:jc w:val="both"/>
        <w:rPr>
          <w:rFonts w:ascii="Arial" w:hAnsi="Arial" w:cs="Arial"/>
          <w:sz w:val="24"/>
          <w:szCs w:val="24"/>
        </w:rPr>
      </w:pPr>
      <w:r>
        <w:rPr>
          <w:rFonts w:ascii="Arial" w:hAnsi="Arial" w:cs="Arial"/>
          <w:sz w:val="24"/>
          <w:szCs w:val="24"/>
        </w:rPr>
        <w:t>Από την πλευρά μου</w:t>
      </w:r>
      <w:r w:rsidR="00C82FE7">
        <w:rPr>
          <w:rFonts w:ascii="Arial" w:hAnsi="Arial" w:cs="Arial"/>
          <w:sz w:val="24"/>
          <w:szCs w:val="24"/>
        </w:rPr>
        <w:t>,</w:t>
      </w:r>
      <w:r>
        <w:rPr>
          <w:rFonts w:ascii="Arial" w:hAnsi="Arial" w:cs="Arial"/>
          <w:sz w:val="24"/>
          <w:szCs w:val="24"/>
        </w:rPr>
        <w:t xml:space="preserve"> θα ήθελα να επισημάνω ότι όλοι οι εμπλεκόμενοι (τράπεζες, δανειολήπτες, Δημόσιο, άλ</w:t>
      </w:r>
      <w:r w:rsidR="00310EE1">
        <w:rPr>
          <w:rFonts w:ascii="Arial" w:hAnsi="Arial" w:cs="Arial"/>
          <w:sz w:val="24"/>
          <w:szCs w:val="24"/>
        </w:rPr>
        <w:t>λοι πιστωτές) έχουν συμφέρον να</w:t>
      </w:r>
      <w:r w:rsidR="00310EE1" w:rsidRPr="00310EE1">
        <w:rPr>
          <w:rFonts w:ascii="Arial" w:hAnsi="Arial" w:cs="Arial"/>
          <w:sz w:val="24"/>
          <w:szCs w:val="24"/>
        </w:rPr>
        <w:t xml:space="preserve"> </w:t>
      </w:r>
      <w:r w:rsidR="00C82FE7">
        <w:rPr>
          <w:rFonts w:ascii="Arial" w:hAnsi="Arial" w:cs="Arial"/>
          <w:sz w:val="24"/>
          <w:szCs w:val="24"/>
        </w:rPr>
        <w:t>υιοθετήσουν θετική στάση στο ζήτημα της</w:t>
      </w:r>
      <w:r>
        <w:rPr>
          <w:rFonts w:ascii="Arial" w:hAnsi="Arial" w:cs="Arial"/>
          <w:sz w:val="24"/>
          <w:szCs w:val="24"/>
        </w:rPr>
        <w:t xml:space="preserve"> διευθέτηση</w:t>
      </w:r>
      <w:r w:rsidR="00310EE1">
        <w:rPr>
          <w:rFonts w:ascii="Arial" w:hAnsi="Arial" w:cs="Arial"/>
          <w:sz w:val="24"/>
          <w:szCs w:val="24"/>
        </w:rPr>
        <w:t>ς</w:t>
      </w:r>
      <w:r>
        <w:rPr>
          <w:rFonts w:ascii="Arial" w:hAnsi="Arial" w:cs="Arial"/>
          <w:sz w:val="24"/>
          <w:szCs w:val="24"/>
        </w:rPr>
        <w:t xml:space="preserve"> των εγγυημένων δανείων στο πλαίσιο του </w:t>
      </w:r>
      <w:r w:rsidR="000D7C05">
        <w:rPr>
          <w:rFonts w:ascii="Arial" w:hAnsi="Arial" w:cs="Arial"/>
          <w:sz w:val="24"/>
          <w:szCs w:val="24"/>
        </w:rPr>
        <w:t>νέου νόμου για την εξωδικαστική ρύθμιση οφειλών</w:t>
      </w:r>
      <w:r>
        <w:rPr>
          <w:rFonts w:ascii="Arial" w:hAnsi="Arial" w:cs="Arial"/>
          <w:sz w:val="24"/>
          <w:szCs w:val="24"/>
        </w:rPr>
        <w:t xml:space="preserve">, δεδομένου ότι </w:t>
      </w:r>
      <w:r w:rsidR="00310EE1">
        <w:rPr>
          <w:rFonts w:ascii="Arial" w:hAnsi="Arial" w:cs="Arial"/>
          <w:sz w:val="24"/>
          <w:szCs w:val="24"/>
        </w:rPr>
        <w:t xml:space="preserve">μπορεί να προσφέρει </w:t>
      </w:r>
      <w:r>
        <w:rPr>
          <w:rFonts w:ascii="Arial" w:hAnsi="Arial" w:cs="Arial"/>
          <w:sz w:val="24"/>
          <w:szCs w:val="24"/>
        </w:rPr>
        <w:t xml:space="preserve">άμεσα αποτελέσματα και μακροπρόθεσμα βιώσιμες λύσεις. Ας μην ξεχνάμε ότι η τυπική διαδικασία της </w:t>
      </w:r>
      <w:r w:rsidRPr="00DA6D98">
        <w:rPr>
          <w:rFonts w:ascii="Arial" w:hAnsi="Arial" w:cs="Arial"/>
          <w:sz w:val="24"/>
          <w:szCs w:val="24"/>
        </w:rPr>
        <w:t>κατάπτωσης εγγύησης</w:t>
      </w:r>
      <w:r>
        <w:rPr>
          <w:rFonts w:ascii="Arial" w:hAnsi="Arial" w:cs="Arial"/>
          <w:sz w:val="24"/>
          <w:szCs w:val="24"/>
        </w:rPr>
        <w:t xml:space="preserve"> είναι χρονοβόρα, </w:t>
      </w:r>
      <w:r w:rsidR="000D7C05">
        <w:rPr>
          <w:rFonts w:ascii="Arial" w:hAnsi="Arial" w:cs="Arial"/>
          <w:sz w:val="24"/>
          <w:szCs w:val="24"/>
        </w:rPr>
        <w:t xml:space="preserve">πολλές φορές </w:t>
      </w:r>
      <w:r w:rsidRPr="00DA6D98">
        <w:rPr>
          <w:rFonts w:ascii="Arial" w:hAnsi="Arial" w:cs="Arial"/>
          <w:sz w:val="24"/>
          <w:szCs w:val="24"/>
        </w:rPr>
        <w:t xml:space="preserve">επισύρει απώλεια από την πλευρά του </w:t>
      </w:r>
      <w:r w:rsidRPr="000743A2">
        <w:rPr>
          <w:rFonts w:ascii="Arial" w:hAnsi="Arial" w:cs="Arial"/>
          <w:sz w:val="24"/>
          <w:szCs w:val="24"/>
        </w:rPr>
        <w:t>πιστωτή</w:t>
      </w:r>
      <w:r>
        <w:rPr>
          <w:rFonts w:ascii="Arial" w:hAnsi="Arial" w:cs="Arial"/>
          <w:sz w:val="24"/>
          <w:szCs w:val="24"/>
        </w:rPr>
        <w:t xml:space="preserve"> και δεν αντιμετωπίζει το θέμα της βιωσιμότητας του πιστούχου. </w:t>
      </w:r>
    </w:p>
    <w:p w:rsidR="000E6DCD" w:rsidRPr="00413FAC" w:rsidRDefault="000D7C05" w:rsidP="00310EE1">
      <w:pPr>
        <w:spacing w:before="100" w:beforeAutospacing="1" w:after="100" w:afterAutospacing="1" w:line="360" w:lineRule="auto"/>
        <w:jc w:val="both"/>
        <w:rPr>
          <w:rFonts w:ascii="Arial" w:eastAsia="Times New Roman" w:hAnsi="Arial" w:cs="Arial"/>
          <w:b/>
          <w:color w:val="1F497D" w:themeColor="text2"/>
          <w:sz w:val="24"/>
          <w:szCs w:val="24"/>
        </w:rPr>
      </w:pPr>
      <w:r w:rsidRPr="00413FAC">
        <w:rPr>
          <w:rFonts w:ascii="Arial" w:eastAsia="Times New Roman" w:hAnsi="Arial" w:cs="Arial"/>
          <w:b/>
          <w:color w:val="1F497D" w:themeColor="text2"/>
          <w:sz w:val="24"/>
          <w:szCs w:val="24"/>
        </w:rPr>
        <w:t>Προς</w:t>
      </w:r>
      <w:r w:rsidR="00BE7EEF" w:rsidRPr="00413FAC">
        <w:rPr>
          <w:rFonts w:ascii="Arial" w:eastAsia="Times New Roman" w:hAnsi="Arial" w:cs="Arial"/>
          <w:b/>
          <w:color w:val="1F497D" w:themeColor="text2"/>
          <w:sz w:val="24"/>
          <w:szCs w:val="24"/>
        </w:rPr>
        <w:t xml:space="preserve"> ένα νέο αναπτυξιακό πρότυπο</w:t>
      </w:r>
    </w:p>
    <w:p w:rsidR="00FC652E" w:rsidRPr="00702E27" w:rsidRDefault="00BE7EEF" w:rsidP="00310EE1">
      <w:pPr>
        <w:spacing w:before="100" w:beforeAutospacing="1" w:after="100" w:afterAutospacing="1" w:line="360" w:lineRule="auto"/>
        <w:jc w:val="both"/>
        <w:rPr>
          <w:rFonts w:ascii="Arial" w:hAnsi="Arial" w:cs="Arial"/>
          <w:sz w:val="24"/>
          <w:szCs w:val="24"/>
        </w:rPr>
      </w:pPr>
      <w:r>
        <w:rPr>
          <w:rFonts w:ascii="Arial" w:hAnsi="Arial" w:cs="Arial"/>
          <w:sz w:val="24"/>
          <w:szCs w:val="24"/>
        </w:rPr>
        <w:t>Ο</w:t>
      </w:r>
      <w:r w:rsidRPr="00702E27">
        <w:rPr>
          <w:rFonts w:ascii="Arial" w:hAnsi="Arial" w:cs="Arial"/>
          <w:sz w:val="24"/>
          <w:szCs w:val="24"/>
        </w:rPr>
        <w:t xml:space="preserve"> </w:t>
      </w:r>
      <w:r w:rsidR="00445530" w:rsidRPr="00702E27">
        <w:rPr>
          <w:rFonts w:ascii="Arial" w:hAnsi="Arial" w:cs="Arial"/>
          <w:sz w:val="24"/>
          <w:szCs w:val="24"/>
        </w:rPr>
        <w:t>τραπεζικό</w:t>
      </w:r>
      <w:r w:rsidR="000D7C05">
        <w:rPr>
          <w:rFonts w:ascii="Arial" w:hAnsi="Arial" w:cs="Arial"/>
          <w:sz w:val="24"/>
          <w:szCs w:val="24"/>
        </w:rPr>
        <w:t>ς</w:t>
      </w:r>
      <w:r w:rsidR="00445530" w:rsidRPr="00702E27">
        <w:rPr>
          <w:rFonts w:ascii="Arial" w:hAnsi="Arial" w:cs="Arial"/>
          <w:sz w:val="24"/>
          <w:szCs w:val="24"/>
        </w:rPr>
        <w:t xml:space="preserve"> </w:t>
      </w:r>
      <w:r>
        <w:rPr>
          <w:rFonts w:ascii="Arial" w:hAnsi="Arial" w:cs="Arial"/>
          <w:sz w:val="24"/>
          <w:szCs w:val="24"/>
        </w:rPr>
        <w:t>τομέας</w:t>
      </w:r>
      <w:r w:rsidRPr="00702E27">
        <w:rPr>
          <w:rFonts w:ascii="Arial" w:hAnsi="Arial" w:cs="Arial"/>
          <w:sz w:val="24"/>
          <w:szCs w:val="24"/>
        </w:rPr>
        <w:t xml:space="preserve"> </w:t>
      </w:r>
      <w:r w:rsidR="00445530" w:rsidRPr="00702E27">
        <w:rPr>
          <w:rFonts w:ascii="Arial" w:hAnsi="Arial" w:cs="Arial"/>
          <w:sz w:val="24"/>
          <w:szCs w:val="24"/>
        </w:rPr>
        <w:t>μπορεί και πρέπει να συνδράμει στη μετάβαση προς ένα νέο πρότυπο ανάπτυξης που χρειάζεται η ελληνική οικονομία</w:t>
      </w:r>
      <w:r w:rsidR="000743A2">
        <w:rPr>
          <w:rFonts w:ascii="Arial" w:hAnsi="Arial" w:cs="Arial"/>
          <w:sz w:val="24"/>
          <w:szCs w:val="24"/>
        </w:rPr>
        <w:t>,</w:t>
      </w:r>
      <w:r w:rsidR="00445530" w:rsidRPr="00702E27">
        <w:rPr>
          <w:rFonts w:ascii="Arial" w:hAnsi="Arial" w:cs="Arial"/>
          <w:sz w:val="24"/>
          <w:szCs w:val="24"/>
        </w:rPr>
        <w:t xml:space="preserve"> δίνοντας έμφαση στη χρηματοδότηση δυναμικών επιχειρήσεων με υψηλό βαθμό εξωστρέφειας και προοπτικές ανάπτυξης. Οι επιχειρήσεις από την πλευρά τους οφείλουν να αναλάβουν πρωτοβουλίες ενίσχυσης της κεφαλαιακής τους βάσης, αναδιάρθρωσης των εταιρικών τους δομών και των δραστηριοτήτων τους, επιδίωξης συνεργασιών, προσανατολισμού προς αγορές του εξωτερικού και διαφοροποίησης των πηγών χρηματοδότησής τους. Όσο θα εμπεδώνεται σταδιακά η εμπιστοσύνη των επενδυτών στις προοπτικές της ελληνικής οικονομίας</w:t>
      </w:r>
      <w:r w:rsidR="007D33FD">
        <w:rPr>
          <w:rFonts w:ascii="Arial" w:hAnsi="Arial" w:cs="Arial"/>
          <w:sz w:val="24"/>
          <w:szCs w:val="24"/>
        </w:rPr>
        <w:t>,</w:t>
      </w:r>
      <w:r w:rsidR="00445530" w:rsidRPr="00702E27">
        <w:rPr>
          <w:rFonts w:ascii="Arial" w:hAnsi="Arial" w:cs="Arial"/>
          <w:sz w:val="24"/>
          <w:szCs w:val="24"/>
        </w:rPr>
        <w:t xml:space="preserve"> οι εγχώριες επιχειρήσεις θα αποκτούν μεγαλύτερες δυνατότητες πρόσβασης στις αγορές. </w:t>
      </w:r>
    </w:p>
    <w:p w:rsidR="00533964" w:rsidRPr="00702E27" w:rsidRDefault="00FC652E" w:rsidP="00BC1B7A">
      <w:pPr>
        <w:shd w:val="clear" w:color="auto" w:fill="FFFFFF"/>
        <w:spacing w:after="120" w:line="360" w:lineRule="auto"/>
        <w:jc w:val="both"/>
        <w:rPr>
          <w:rFonts w:ascii="Arial" w:hAnsi="Arial" w:cs="Arial"/>
          <w:color w:val="000000"/>
          <w:sz w:val="24"/>
          <w:szCs w:val="24"/>
          <w:shd w:val="clear" w:color="auto" w:fill="FFFFFF"/>
        </w:rPr>
      </w:pPr>
      <w:r w:rsidRPr="00702E27">
        <w:rPr>
          <w:rFonts w:ascii="Arial" w:hAnsi="Arial" w:cs="Arial"/>
          <w:sz w:val="24"/>
          <w:szCs w:val="24"/>
        </w:rPr>
        <w:t>Οι επιχειρήσεις του νομού Ηλείας μπορούν κάλλιστα να πρωτοπορήσουν στο νέο αυτό αναπτυξιακό πρότυπο</w:t>
      </w:r>
      <w:r w:rsidR="007D33FD">
        <w:rPr>
          <w:rFonts w:ascii="Arial" w:hAnsi="Arial" w:cs="Arial"/>
          <w:sz w:val="24"/>
          <w:szCs w:val="24"/>
        </w:rPr>
        <w:t>,</w:t>
      </w:r>
      <w:r w:rsidR="00D74A90" w:rsidRPr="00702E27">
        <w:rPr>
          <w:rFonts w:ascii="Arial" w:hAnsi="Arial" w:cs="Arial"/>
          <w:sz w:val="24"/>
          <w:szCs w:val="24"/>
        </w:rPr>
        <w:t xml:space="preserve"> εκμεταλλευόμενες τη</w:t>
      </w:r>
      <w:r w:rsidR="00D74A90" w:rsidRPr="00702E27">
        <w:rPr>
          <w:rFonts w:ascii="Arial" w:eastAsia="Times New Roman" w:hAnsi="Arial" w:cs="Arial"/>
          <w:color w:val="222222"/>
          <w:sz w:val="24"/>
          <w:szCs w:val="24"/>
          <w:lang w:eastAsia="el-GR"/>
        </w:rPr>
        <w:t xml:space="preserve"> σημαντική παραγωγή του πρωτογενούς τομέα. Ο πρωτογενής τομέας μπορεί να στηρίξει </w:t>
      </w:r>
      <w:r w:rsidR="00D74A90" w:rsidRPr="00702E27">
        <w:rPr>
          <w:rFonts w:ascii="Arial" w:eastAsia="Times New Roman" w:hAnsi="Arial" w:cs="Arial"/>
          <w:color w:val="222222"/>
          <w:sz w:val="24"/>
          <w:szCs w:val="24"/>
          <w:lang w:eastAsia="el-GR"/>
        </w:rPr>
        <w:lastRenderedPageBreak/>
        <w:t>μεταποιητικές δραστηριότητες παραγωγής προϊόντων ονομασίας προέλευσης και τυποποίησης προϊόντων για εξαγωγή.</w:t>
      </w:r>
      <w:r w:rsidR="00533964" w:rsidRPr="00702E27">
        <w:rPr>
          <w:rFonts w:ascii="Arial" w:eastAsia="Times New Roman" w:hAnsi="Arial" w:cs="Arial"/>
          <w:color w:val="222222"/>
          <w:sz w:val="24"/>
          <w:szCs w:val="24"/>
          <w:lang w:eastAsia="el-GR"/>
        </w:rPr>
        <w:t xml:space="preserve"> Είναι χαρακτηριστικό ότι</w:t>
      </w:r>
      <w:r w:rsidR="007D33FD">
        <w:rPr>
          <w:rFonts w:ascii="Arial" w:eastAsia="Times New Roman" w:hAnsi="Arial" w:cs="Arial"/>
          <w:color w:val="222222"/>
          <w:sz w:val="24"/>
          <w:szCs w:val="24"/>
          <w:lang w:eastAsia="el-GR"/>
        </w:rPr>
        <w:t>,</w:t>
      </w:r>
      <w:r w:rsidR="00533964" w:rsidRPr="00702E27">
        <w:rPr>
          <w:rFonts w:ascii="Arial" w:eastAsia="Times New Roman" w:hAnsi="Arial" w:cs="Arial"/>
          <w:color w:val="222222"/>
          <w:sz w:val="24"/>
          <w:szCs w:val="24"/>
          <w:lang w:eastAsia="el-GR"/>
        </w:rPr>
        <w:t xml:space="preserve"> σύμφωνα με πρόσφατη μελέτη του  Ιδρύματος Οικονομικών και Βιομηχανικών Ερευνών (ΙΟΒΕ), με τίτλο: «Ο τομέας μεταποίησης στην Ελλάδα: Τάσεις και Προοπτικές», ο δευτερογενής τομέας της οικονομίας που αξιοποιεί τις </w:t>
      </w:r>
      <w:r w:rsidR="000D7C05">
        <w:rPr>
          <w:rFonts w:ascii="Arial" w:eastAsia="Times New Roman" w:hAnsi="Arial" w:cs="Arial"/>
          <w:color w:val="222222"/>
          <w:sz w:val="24"/>
          <w:szCs w:val="24"/>
          <w:lang w:eastAsia="el-GR"/>
        </w:rPr>
        <w:t xml:space="preserve">εγχώριες </w:t>
      </w:r>
      <w:r w:rsidR="00533964" w:rsidRPr="00702E27">
        <w:rPr>
          <w:rFonts w:ascii="Arial" w:eastAsia="Times New Roman" w:hAnsi="Arial" w:cs="Arial"/>
          <w:color w:val="222222"/>
          <w:sz w:val="24"/>
          <w:szCs w:val="24"/>
          <w:lang w:eastAsia="el-GR"/>
        </w:rPr>
        <w:t>πρώτες ύλες και παράγει προϊόντα με υπεραξία μπορεί να παίξει το ρόλο της ατμομηχανής για να βγει η ελληνική</w:t>
      </w:r>
      <w:r w:rsidR="00533964" w:rsidRPr="00702E27">
        <w:rPr>
          <w:rFonts w:ascii="Arial" w:eastAsia="Times New Roman" w:hAnsi="Arial" w:cs="Arial"/>
          <w:color w:val="000000"/>
          <w:sz w:val="24"/>
          <w:szCs w:val="24"/>
          <w:lang w:eastAsia="el-GR"/>
        </w:rPr>
        <w:t xml:space="preserve"> οικονομία από την κρίση.</w:t>
      </w:r>
      <w:r w:rsidR="00533964" w:rsidRPr="00702E27">
        <w:rPr>
          <w:rFonts w:ascii="Arial" w:hAnsi="Arial" w:cs="Arial"/>
          <w:color w:val="000000"/>
          <w:sz w:val="24"/>
          <w:szCs w:val="24"/>
          <w:shd w:val="clear" w:color="auto" w:fill="FFFFFF"/>
        </w:rPr>
        <w:t xml:space="preserve"> Η μεταποιητική βιομηχανία</w:t>
      </w:r>
      <w:r w:rsidR="000D7C05">
        <w:rPr>
          <w:rFonts w:ascii="Arial" w:hAnsi="Arial" w:cs="Arial"/>
          <w:color w:val="000000"/>
          <w:sz w:val="24"/>
          <w:szCs w:val="24"/>
          <w:shd w:val="clear" w:color="auto" w:fill="FFFFFF"/>
        </w:rPr>
        <w:t xml:space="preserve"> από τα μέσα του 2015 </w:t>
      </w:r>
      <w:r w:rsidR="007D33FD">
        <w:rPr>
          <w:rFonts w:ascii="Arial" w:hAnsi="Arial" w:cs="Arial"/>
          <w:color w:val="000000"/>
          <w:sz w:val="24"/>
          <w:szCs w:val="24"/>
          <w:shd w:val="clear" w:color="auto" w:fill="FFFFFF"/>
        </w:rPr>
        <w:t>καταγράφει</w:t>
      </w:r>
      <w:r w:rsidR="000D7C05">
        <w:rPr>
          <w:rFonts w:ascii="Arial" w:hAnsi="Arial" w:cs="Arial"/>
          <w:color w:val="000000"/>
          <w:sz w:val="24"/>
          <w:szCs w:val="24"/>
          <w:shd w:val="clear" w:color="auto" w:fill="FFFFFF"/>
        </w:rPr>
        <w:t xml:space="preserve"> σημαντικούς ρυθμούς ανάπτυξης και</w:t>
      </w:r>
      <w:r w:rsidR="00533964" w:rsidRPr="00702E27">
        <w:rPr>
          <w:rFonts w:ascii="Arial" w:hAnsi="Arial" w:cs="Arial"/>
          <w:color w:val="000000"/>
          <w:sz w:val="24"/>
          <w:szCs w:val="24"/>
          <w:shd w:val="clear" w:color="auto" w:fill="FFFFFF"/>
        </w:rPr>
        <w:t xml:space="preserve"> μπορεί να διαδραματίσει καταλυτικό ρόλο στην κατεύθυνση της ταχύτερης μεγέθυνση</w:t>
      </w:r>
      <w:r w:rsidR="007D33FD">
        <w:rPr>
          <w:rFonts w:ascii="Arial" w:hAnsi="Arial" w:cs="Arial"/>
          <w:color w:val="000000"/>
          <w:sz w:val="24"/>
          <w:szCs w:val="24"/>
          <w:shd w:val="clear" w:color="auto" w:fill="FFFFFF"/>
        </w:rPr>
        <w:t>ς</w:t>
      </w:r>
      <w:r w:rsidR="00533964" w:rsidRPr="00702E27">
        <w:rPr>
          <w:rFonts w:ascii="Arial" w:hAnsi="Arial" w:cs="Arial"/>
          <w:color w:val="000000"/>
          <w:sz w:val="24"/>
          <w:szCs w:val="24"/>
          <w:shd w:val="clear" w:color="auto" w:fill="FFFFFF"/>
        </w:rPr>
        <w:t xml:space="preserve"> της εγχώριας οικονομίας, στην ανάκτηση διεθνούς ανταγωνιστικότητας με εμπορεύσιμα αγαθά και υπηρεσίες υψηλής προστιθέμενης αξίας, αλλά και σε διατηρήσιμη αποκατάσταση του εμπορικού ισοζυγίου. </w:t>
      </w:r>
      <w:r w:rsidR="00336A52" w:rsidRPr="00702E27">
        <w:rPr>
          <w:rFonts w:ascii="Arial" w:hAnsi="Arial" w:cs="Arial"/>
          <w:color w:val="000000"/>
          <w:sz w:val="24"/>
          <w:szCs w:val="24"/>
          <w:shd w:val="clear" w:color="auto" w:fill="FFFFFF"/>
        </w:rPr>
        <w:t xml:space="preserve">Κάποια ενδεικτικά </w:t>
      </w:r>
      <w:r w:rsidR="000D7C05">
        <w:rPr>
          <w:rFonts w:ascii="Arial" w:hAnsi="Arial" w:cs="Arial"/>
          <w:color w:val="000000"/>
          <w:sz w:val="24"/>
          <w:szCs w:val="24"/>
          <w:shd w:val="clear" w:color="auto" w:fill="FFFFFF"/>
        </w:rPr>
        <w:t>ευρήματα</w:t>
      </w:r>
      <w:r w:rsidR="00336A52" w:rsidRPr="00702E27">
        <w:rPr>
          <w:rFonts w:ascii="Arial" w:hAnsi="Arial" w:cs="Arial"/>
          <w:color w:val="000000"/>
          <w:sz w:val="24"/>
          <w:szCs w:val="24"/>
          <w:shd w:val="clear" w:color="auto" w:fill="FFFFFF"/>
        </w:rPr>
        <w:t xml:space="preserve"> της μελέτης αναδεικνύουν τη σημασία </w:t>
      </w:r>
      <w:r w:rsidR="007D33FD">
        <w:rPr>
          <w:rFonts w:ascii="Arial" w:hAnsi="Arial" w:cs="Arial"/>
          <w:color w:val="000000"/>
          <w:sz w:val="24"/>
          <w:szCs w:val="24"/>
          <w:shd w:val="clear" w:color="auto" w:fill="FFFFFF"/>
        </w:rPr>
        <w:t xml:space="preserve">της </w:t>
      </w:r>
      <w:r w:rsidR="00336A52" w:rsidRPr="00702E27">
        <w:rPr>
          <w:rFonts w:ascii="Arial" w:hAnsi="Arial" w:cs="Arial"/>
          <w:color w:val="000000"/>
          <w:sz w:val="24"/>
          <w:szCs w:val="24"/>
          <w:shd w:val="clear" w:color="auto" w:fill="FFFFFF"/>
        </w:rPr>
        <w:t xml:space="preserve">ανάπτυξης της μεταποίησης. </w:t>
      </w:r>
    </w:p>
    <w:p w:rsidR="00336A52" w:rsidRDefault="00336A52" w:rsidP="00BC1B7A">
      <w:pPr>
        <w:pStyle w:val="ListParagraph"/>
        <w:numPr>
          <w:ilvl w:val="0"/>
          <w:numId w:val="2"/>
        </w:numPr>
        <w:shd w:val="clear" w:color="auto" w:fill="FFFFFF"/>
        <w:spacing w:after="0" w:line="360" w:lineRule="auto"/>
        <w:jc w:val="both"/>
        <w:rPr>
          <w:rFonts w:ascii="Arial" w:eastAsia="Times New Roman" w:hAnsi="Arial" w:cs="Arial"/>
          <w:color w:val="000000"/>
          <w:sz w:val="24"/>
          <w:szCs w:val="24"/>
          <w:lang w:eastAsia="el-GR"/>
        </w:rPr>
      </w:pPr>
      <w:r w:rsidRPr="00702E27">
        <w:rPr>
          <w:rFonts w:ascii="Arial" w:eastAsia="Times New Roman" w:hAnsi="Arial" w:cs="Arial"/>
          <w:color w:val="000000"/>
          <w:sz w:val="24"/>
          <w:szCs w:val="24"/>
          <w:lang w:eastAsia="el-GR"/>
        </w:rPr>
        <w:t>Το 31,3% της απασχόλησης στην Ελλάδα προκαλείται από το προϊόν της μεταποίησης (1,24 εκατομμύρια απασχολούμενοι).</w:t>
      </w:r>
    </w:p>
    <w:p w:rsidR="00336A52" w:rsidRPr="00702E27" w:rsidRDefault="00336A52" w:rsidP="00BC1B7A">
      <w:pPr>
        <w:pStyle w:val="ListParagraph"/>
        <w:numPr>
          <w:ilvl w:val="0"/>
          <w:numId w:val="2"/>
        </w:numPr>
        <w:shd w:val="clear" w:color="auto" w:fill="FFFFFF"/>
        <w:spacing w:after="0" w:line="360" w:lineRule="auto"/>
        <w:jc w:val="both"/>
        <w:rPr>
          <w:rFonts w:ascii="Arial" w:eastAsia="Times New Roman" w:hAnsi="Arial" w:cs="Arial"/>
          <w:color w:val="000000"/>
          <w:sz w:val="24"/>
          <w:szCs w:val="24"/>
          <w:lang w:eastAsia="el-GR"/>
        </w:rPr>
      </w:pPr>
      <w:r w:rsidRPr="00702E27">
        <w:rPr>
          <w:rFonts w:ascii="Arial" w:eastAsia="Times New Roman" w:hAnsi="Arial" w:cs="Arial"/>
          <w:color w:val="000000"/>
          <w:sz w:val="24"/>
          <w:szCs w:val="24"/>
          <w:lang w:eastAsia="el-GR"/>
        </w:rPr>
        <w:t>Για κάθε 1 εκατ</w:t>
      </w:r>
      <w:r w:rsidR="00B8729C">
        <w:rPr>
          <w:rFonts w:ascii="Arial" w:eastAsia="Times New Roman" w:hAnsi="Arial" w:cs="Arial"/>
          <w:color w:val="000000"/>
          <w:sz w:val="24"/>
          <w:szCs w:val="24"/>
          <w:lang w:eastAsia="el-GR"/>
        </w:rPr>
        <w:t>.</w:t>
      </w:r>
      <w:r w:rsidR="00E76B91" w:rsidRPr="00702E27">
        <w:rPr>
          <w:rFonts w:ascii="Arial" w:eastAsia="Times New Roman" w:hAnsi="Arial" w:cs="Arial"/>
          <w:color w:val="000000"/>
          <w:sz w:val="24"/>
          <w:szCs w:val="24"/>
          <w:lang w:eastAsia="el-GR"/>
        </w:rPr>
        <w:t xml:space="preserve"> ευρώ</w:t>
      </w:r>
      <w:r w:rsidRPr="00702E27">
        <w:rPr>
          <w:rFonts w:ascii="Arial" w:eastAsia="Times New Roman" w:hAnsi="Arial" w:cs="Arial"/>
          <w:color w:val="000000"/>
          <w:sz w:val="24"/>
          <w:szCs w:val="24"/>
          <w:lang w:eastAsia="el-GR"/>
        </w:rPr>
        <w:t xml:space="preserve"> κύκλου εργασιών της μεταποίησης, στην απασχόληση της Ελλάδας προστίθενται συνολικά 22 θέσεις εργασίας.</w:t>
      </w:r>
    </w:p>
    <w:p w:rsidR="00533964" w:rsidRPr="00702E27" w:rsidRDefault="00D63065" w:rsidP="00BC1B7A">
      <w:pPr>
        <w:shd w:val="clear" w:color="auto" w:fill="FFFFFF"/>
        <w:spacing w:after="120" w:line="360" w:lineRule="auto"/>
        <w:jc w:val="both"/>
        <w:rPr>
          <w:rFonts w:ascii="Arial" w:eastAsia="Times New Roman" w:hAnsi="Arial" w:cs="Arial"/>
          <w:color w:val="222222"/>
          <w:sz w:val="24"/>
          <w:szCs w:val="24"/>
          <w:lang w:eastAsia="el-GR"/>
        </w:rPr>
      </w:pPr>
      <w:r w:rsidRPr="00702E27">
        <w:rPr>
          <w:rFonts w:ascii="Arial" w:hAnsi="Arial" w:cs="Arial"/>
          <w:color w:val="000000"/>
          <w:sz w:val="24"/>
          <w:szCs w:val="24"/>
          <w:shd w:val="clear" w:color="auto" w:fill="FFFFFF"/>
        </w:rPr>
        <w:t xml:space="preserve">Για την επίτευξη των μεγεθών αυτών απαιτείται φυσικά η άρση </w:t>
      </w:r>
      <w:r w:rsidR="00533964" w:rsidRPr="00702E27">
        <w:rPr>
          <w:rFonts w:ascii="Arial" w:eastAsia="Times New Roman" w:hAnsi="Arial" w:cs="Arial"/>
          <w:color w:val="000000"/>
          <w:sz w:val="24"/>
          <w:szCs w:val="24"/>
          <w:lang w:eastAsia="el-GR"/>
        </w:rPr>
        <w:t>σημαντικ</w:t>
      </w:r>
      <w:r w:rsidRPr="00702E27">
        <w:rPr>
          <w:rFonts w:ascii="Arial" w:eastAsia="Times New Roman" w:hAnsi="Arial" w:cs="Arial"/>
          <w:color w:val="000000"/>
          <w:sz w:val="24"/>
          <w:szCs w:val="24"/>
          <w:lang w:eastAsia="el-GR"/>
        </w:rPr>
        <w:t>ών</w:t>
      </w:r>
      <w:r w:rsidR="00533964" w:rsidRPr="00702E27">
        <w:rPr>
          <w:rFonts w:ascii="Arial" w:eastAsia="Times New Roman" w:hAnsi="Arial" w:cs="Arial"/>
          <w:color w:val="000000"/>
          <w:sz w:val="24"/>
          <w:szCs w:val="24"/>
          <w:lang w:eastAsia="el-GR"/>
        </w:rPr>
        <w:t xml:space="preserve"> ανασταλτικ</w:t>
      </w:r>
      <w:r w:rsidRPr="00702E27">
        <w:rPr>
          <w:rFonts w:ascii="Arial" w:eastAsia="Times New Roman" w:hAnsi="Arial" w:cs="Arial"/>
          <w:color w:val="000000"/>
          <w:sz w:val="24"/>
          <w:szCs w:val="24"/>
          <w:lang w:eastAsia="el-GR"/>
        </w:rPr>
        <w:t>ών</w:t>
      </w:r>
      <w:r w:rsidR="00533964" w:rsidRPr="00702E27">
        <w:rPr>
          <w:rFonts w:ascii="Arial" w:eastAsia="Times New Roman" w:hAnsi="Arial" w:cs="Arial"/>
          <w:color w:val="000000"/>
          <w:sz w:val="24"/>
          <w:szCs w:val="24"/>
          <w:lang w:eastAsia="el-GR"/>
        </w:rPr>
        <w:t xml:space="preserve"> παρ</w:t>
      </w:r>
      <w:r w:rsidRPr="00702E27">
        <w:rPr>
          <w:rFonts w:ascii="Arial" w:eastAsia="Times New Roman" w:hAnsi="Arial" w:cs="Arial"/>
          <w:color w:val="000000"/>
          <w:sz w:val="24"/>
          <w:szCs w:val="24"/>
          <w:lang w:eastAsia="el-GR"/>
        </w:rPr>
        <w:t>αγόντων</w:t>
      </w:r>
      <w:r w:rsidR="00533964" w:rsidRPr="00702E27">
        <w:rPr>
          <w:rFonts w:ascii="Arial" w:eastAsia="Times New Roman" w:hAnsi="Arial" w:cs="Arial"/>
          <w:color w:val="000000"/>
          <w:sz w:val="24"/>
          <w:szCs w:val="24"/>
          <w:lang w:eastAsia="el-GR"/>
        </w:rPr>
        <w:t xml:space="preserve">, όπως το φορολογικό </w:t>
      </w:r>
      <w:r w:rsidRPr="00702E27">
        <w:rPr>
          <w:rFonts w:ascii="Arial" w:eastAsia="Times New Roman" w:hAnsi="Arial" w:cs="Arial"/>
          <w:color w:val="000000"/>
          <w:sz w:val="24"/>
          <w:szCs w:val="24"/>
          <w:lang w:eastAsia="el-GR"/>
        </w:rPr>
        <w:t xml:space="preserve">και ασφαλιστικό </w:t>
      </w:r>
      <w:r w:rsidR="00533964" w:rsidRPr="00702E27">
        <w:rPr>
          <w:rFonts w:ascii="Arial" w:eastAsia="Times New Roman" w:hAnsi="Arial" w:cs="Arial"/>
          <w:color w:val="000000"/>
          <w:sz w:val="24"/>
          <w:szCs w:val="24"/>
          <w:lang w:eastAsia="el-GR"/>
        </w:rPr>
        <w:t>καθεστώς, η γραφειοκρατία, το ενεργειακό κόστος κ.</w:t>
      </w:r>
      <w:r w:rsidR="007D33FD">
        <w:rPr>
          <w:rFonts w:ascii="Arial" w:eastAsia="Times New Roman" w:hAnsi="Arial" w:cs="Arial"/>
          <w:color w:val="000000"/>
          <w:sz w:val="24"/>
          <w:szCs w:val="24"/>
          <w:lang w:eastAsia="el-GR"/>
        </w:rPr>
        <w:t>ά</w:t>
      </w:r>
      <w:r w:rsidR="00533964" w:rsidRPr="00702E27">
        <w:rPr>
          <w:rFonts w:ascii="Arial" w:eastAsia="Times New Roman" w:hAnsi="Arial" w:cs="Arial"/>
          <w:color w:val="000000"/>
          <w:sz w:val="24"/>
          <w:szCs w:val="24"/>
          <w:lang w:eastAsia="el-GR"/>
        </w:rPr>
        <w:t>.</w:t>
      </w:r>
      <w:r w:rsidR="009B3F68" w:rsidRPr="00702E27">
        <w:rPr>
          <w:rFonts w:ascii="Arial" w:eastAsia="Times New Roman" w:hAnsi="Arial" w:cs="Arial"/>
          <w:color w:val="000000"/>
          <w:sz w:val="24"/>
          <w:szCs w:val="24"/>
          <w:lang w:eastAsia="el-GR"/>
        </w:rPr>
        <w:t xml:space="preserve"> Αυτά είναι προβλήματα που οφείλει η πολιτεία να διορθώσει. Ανεξάρτητα από αυτό όμως, οι ίδιες οι επιχειρήσεις πρέπει να κινηθούν δυναμικά στην κατεύθυνση δ</w:t>
      </w:r>
      <w:r w:rsidR="009B3F68" w:rsidRPr="00702E27">
        <w:rPr>
          <w:rFonts w:ascii="Arial" w:hAnsi="Arial" w:cs="Arial"/>
          <w:color w:val="000000"/>
          <w:sz w:val="24"/>
          <w:szCs w:val="24"/>
          <w:shd w:val="clear" w:color="auto" w:fill="FFFFFF"/>
        </w:rPr>
        <w:t>ικτύωσης και συνεργειών με στόχο την ενεργή συμμετοχή σε παγκόσμιες αλυσίδες αξίας. Η ποιότητα των ελληνικών προϊόντων, και δ</w:t>
      </w:r>
      <w:r w:rsidR="007D33FD">
        <w:rPr>
          <w:rFonts w:ascii="Arial" w:hAnsi="Arial" w:cs="Arial"/>
          <w:color w:val="000000"/>
          <w:sz w:val="24"/>
          <w:szCs w:val="24"/>
          <w:shd w:val="clear" w:color="auto" w:fill="FFFFFF"/>
        </w:rPr>
        <w:t>η</w:t>
      </w:r>
      <w:r w:rsidR="009B3F68" w:rsidRPr="00702E27">
        <w:rPr>
          <w:rFonts w:ascii="Arial" w:hAnsi="Arial" w:cs="Arial"/>
          <w:color w:val="000000"/>
          <w:sz w:val="24"/>
          <w:szCs w:val="24"/>
          <w:shd w:val="clear" w:color="auto" w:fill="FFFFFF"/>
        </w:rPr>
        <w:t xml:space="preserve"> του νομού Ηλ</w:t>
      </w:r>
      <w:r w:rsidR="007D33FD">
        <w:rPr>
          <w:rFonts w:ascii="Arial" w:hAnsi="Arial" w:cs="Arial"/>
          <w:color w:val="000000"/>
          <w:sz w:val="24"/>
          <w:szCs w:val="24"/>
          <w:shd w:val="clear" w:color="auto" w:fill="FFFFFF"/>
        </w:rPr>
        <w:t>ε</w:t>
      </w:r>
      <w:r w:rsidR="009B3F68" w:rsidRPr="00702E27">
        <w:rPr>
          <w:rFonts w:ascii="Arial" w:hAnsi="Arial" w:cs="Arial"/>
          <w:color w:val="000000"/>
          <w:sz w:val="24"/>
          <w:szCs w:val="24"/>
          <w:shd w:val="clear" w:color="auto" w:fill="FFFFFF"/>
        </w:rPr>
        <w:t xml:space="preserve">ίας, δίνει το συγκριτικό πλεονέκτημα που απαιτείται για τη </w:t>
      </w:r>
      <w:r w:rsidR="00CF1A04" w:rsidRPr="00702E27">
        <w:rPr>
          <w:rFonts w:ascii="Arial" w:hAnsi="Arial" w:cs="Arial"/>
          <w:color w:val="000000"/>
          <w:sz w:val="24"/>
          <w:szCs w:val="24"/>
          <w:shd w:val="clear" w:color="auto" w:fill="FFFFFF"/>
        </w:rPr>
        <w:t>συμμετοχή</w:t>
      </w:r>
      <w:r w:rsidR="009B3F68" w:rsidRPr="00702E27">
        <w:rPr>
          <w:rFonts w:ascii="Arial" w:hAnsi="Arial" w:cs="Arial"/>
          <w:color w:val="000000"/>
          <w:sz w:val="24"/>
          <w:szCs w:val="24"/>
          <w:shd w:val="clear" w:color="auto" w:fill="FFFFFF"/>
        </w:rPr>
        <w:t xml:space="preserve"> των επιχειρήσεων του νομού</w:t>
      </w:r>
      <w:r w:rsidR="00CF1A04" w:rsidRPr="00702E27">
        <w:rPr>
          <w:rFonts w:ascii="Arial" w:hAnsi="Arial" w:cs="Arial"/>
          <w:color w:val="000000"/>
          <w:sz w:val="24"/>
          <w:szCs w:val="24"/>
          <w:shd w:val="clear" w:color="auto" w:fill="FFFFFF"/>
        </w:rPr>
        <w:t>, ανεξαρτήτως μεγέθους,</w:t>
      </w:r>
      <w:r w:rsidR="009B3F68" w:rsidRPr="00702E27">
        <w:rPr>
          <w:rFonts w:ascii="Arial" w:hAnsi="Arial" w:cs="Arial"/>
          <w:color w:val="000000"/>
          <w:sz w:val="24"/>
          <w:szCs w:val="24"/>
          <w:shd w:val="clear" w:color="auto" w:fill="FFFFFF"/>
        </w:rPr>
        <w:t xml:space="preserve"> </w:t>
      </w:r>
      <w:r w:rsidR="00CF1A04" w:rsidRPr="00702E27">
        <w:rPr>
          <w:rFonts w:ascii="Arial" w:hAnsi="Arial" w:cs="Arial"/>
          <w:color w:val="000000"/>
          <w:sz w:val="24"/>
          <w:szCs w:val="24"/>
          <w:shd w:val="clear" w:color="auto" w:fill="FFFFFF"/>
        </w:rPr>
        <w:t xml:space="preserve">σε </w:t>
      </w:r>
      <w:r w:rsidR="00690600" w:rsidRPr="00702E27">
        <w:rPr>
          <w:rFonts w:ascii="Arial" w:hAnsi="Arial" w:cs="Arial"/>
          <w:color w:val="000000"/>
          <w:sz w:val="24"/>
          <w:szCs w:val="24"/>
          <w:shd w:val="clear" w:color="auto" w:fill="FFFFFF"/>
        </w:rPr>
        <w:t xml:space="preserve">παγκόσμια </w:t>
      </w:r>
      <w:r w:rsidR="009B3F68" w:rsidRPr="00702E27">
        <w:rPr>
          <w:rFonts w:ascii="Arial" w:hAnsi="Arial" w:cs="Arial"/>
          <w:color w:val="000000"/>
          <w:sz w:val="24"/>
          <w:szCs w:val="24"/>
          <w:shd w:val="clear" w:color="auto" w:fill="FFFFFF"/>
        </w:rPr>
        <w:t>δίκτυα επιχειρήσεων</w:t>
      </w:r>
      <w:r w:rsidR="00690600" w:rsidRPr="00702E27">
        <w:rPr>
          <w:rFonts w:ascii="Arial" w:hAnsi="Arial" w:cs="Arial"/>
          <w:color w:val="000000"/>
          <w:sz w:val="24"/>
          <w:szCs w:val="24"/>
          <w:shd w:val="clear" w:color="auto" w:fill="FFFFFF"/>
        </w:rPr>
        <w:t>.</w:t>
      </w:r>
    </w:p>
    <w:p w:rsidR="00166EE4" w:rsidRPr="000D7C05" w:rsidRDefault="00690600" w:rsidP="000D7C05">
      <w:pPr>
        <w:spacing w:line="360" w:lineRule="auto"/>
        <w:jc w:val="both"/>
        <w:rPr>
          <w:rFonts w:ascii="Arial" w:eastAsia="Times New Roman" w:hAnsi="Arial" w:cs="Arial"/>
          <w:color w:val="222222"/>
          <w:sz w:val="24"/>
          <w:szCs w:val="24"/>
          <w:lang w:eastAsia="el-GR"/>
        </w:rPr>
      </w:pPr>
      <w:r w:rsidRPr="00702E27">
        <w:rPr>
          <w:rFonts w:ascii="Arial" w:eastAsia="Times New Roman" w:hAnsi="Arial" w:cs="Arial"/>
          <w:color w:val="222222"/>
          <w:sz w:val="24"/>
          <w:szCs w:val="24"/>
          <w:lang w:eastAsia="el-GR"/>
        </w:rPr>
        <w:t>Εκτός των ανωτέρω, οι παραγωγικές δυνάμεις του νομού πρέπει να εκμεταλλευ</w:t>
      </w:r>
      <w:r w:rsidR="007D33FD">
        <w:rPr>
          <w:rFonts w:ascii="Arial" w:eastAsia="Times New Roman" w:hAnsi="Arial" w:cs="Arial"/>
          <w:color w:val="222222"/>
          <w:sz w:val="24"/>
          <w:szCs w:val="24"/>
          <w:lang w:eastAsia="el-GR"/>
        </w:rPr>
        <w:t>θ</w:t>
      </w:r>
      <w:r w:rsidRPr="00702E27">
        <w:rPr>
          <w:rFonts w:ascii="Arial" w:eastAsia="Times New Roman" w:hAnsi="Arial" w:cs="Arial"/>
          <w:color w:val="222222"/>
          <w:sz w:val="24"/>
          <w:szCs w:val="24"/>
          <w:lang w:eastAsia="el-GR"/>
        </w:rPr>
        <w:t>ούν</w:t>
      </w:r>
      <w:r w:rsidR="00AC7021">
        <w:rPr>
          <w:rFonts w:ascii="Arial" w:eastAsia="Times New Roman" w:hAnsi="Arial" w:cs="Arial"/>
          <w:color w:val="222222"/>
          <w:sz w:val="24"/>
          <w:szCs w:val="24"/>
          <w:lang w:eastAsia="el-GR"/>
        </w:rPr>
        <w:t xml:space="preserve"> περαιτέρω</w:t>
      </w:r>
      <w:r w:rsidRPr="00702E27">
        <w:rPr>
          <w:rFonts w:ascii="Arial" w:eastAsia="Times New Roman" w:hAnsi="Arial" w:cs="Arial"/>
          <w:color w:val="222222"/>
          <w:sz w:val="24"/>
          <w:szCs w:val="24"/>
          <w:lang w:eastAsia="el-GR"/>
        </w:rPr>
        <w:t xml:space="preserve"> την αυξημένη ζήτηση για</w:t>
      </w:r>
      <w:r w:rsidR="00AC7021">
        <w:rPr>
          <w:rFonts w:ascii="Arial" w:eastAsia="Times New Roman" w:hAnsi="Arial" w:cs="Arial"/>
          <w:color w:val="222222"/>
          <w:sz w:val="24"/>
          <w:szCs w:val="24"/>
          <w:lang w:eastAsia="el-GR"/>
        </w:rPr>
        <w:t xml:space="preserve"> κρουαζιέρες και</w:t>
      </w:r>
      <w:r w:rsidRPr="00702E27">
        <w:rPr>
          <w:rFonts w:ascii="Arial" w:eastAsia="Times New Roman" w:hAnsi="Arial" w:cs="Arial"/>
          <w:color w:val="222222"/>
          <w:sz w:val="24"/>
          <w:szCs w:val="24"/>
          <w:lang w:eastAsia="el-GR"/>
        </w:rPr>
        <w:t xml:space="preserve"> παροχή υψηλού επιπέδου τουριστικών υπηρεσιών. </w:t>
      </w:r>
      <w:r w:rsidR="000E6DCD" w:rsidRPr="00702E27">
        <w:rPr>
          <w:rFonts w:ascii="Arial" w:hAnsi="Arial" w:cs="Arial"/>
          <w:sz w:val="24"/>
          <w:szCs w:val="24"/>
        </w:rPr>
        <w:t xml:space="preserve">Οι επενδύσεις σε τουριστικές </w:t>
      </w:r>
      <w:r w:rsidR="000E6DCD" w:rsidRPr="00702E27">
        <w:rPr>
          <w:rFonts w:ascii="Arial" w:hAnsi="Arial" w:cs="Arial"/>
          <w:sz w:val="24"/>
          <w:szCs w:val="24"/>
        </w:rPr>
        <w:lastRenderedPageBreak/>
        <w:t>μονάδες υψηλών προδιαγραφών, αλλά και σε νέα τουριστικά προϊόντα όπως εκείνα της τουριστικής κατοικίας και των μονάδων ειδικού τουρισμού (ιατρικός, αθλητικός, συνεδριακός τουρισμός κ</w:t>
      </w:r>
      <w:r w:rsidR="007D33FD">
        <w:rPr>
          <w:rFonts w:ascii="Arial" w:hAnsi="Arial" w:cs="Arial"/>
          <w:sz w:val="24"/>
          <w:szCs w:val="24"/>
        </w:rPr>
        <w:t>.λπ.</w:t>
      </w:r>
      <w:r w:rsidR="000E6DCD" w:rsidRPr="00702E27">
        <w:rPr>
          <w:rFonts w:ascii="Arial" w:hAnsi="Arial" w:cs="Arial"/>
          <w:sz w:val="24"/>
          <w:szCs w:val="24"/>
        </w:rPr>
        <w:t xml:space="preserve">), στις οποίες έχει περιορισμένο απόθεμα η χώρα </w:t>
      </w:r>
      <w:r w:rsidR="007D33FD">
        <w:rPr>
          <w:rFonts w:ascii="Arial" w:hAnsi="Arial" w:cs="Arial"/>
          <w:sz w:val="24"/>
          <w:szCs w:val="24"/>
        </w:rPr>
        <w:t>μας,</w:t>
      </w:r>
      <w:r w:rsidR="000E6DCD" w:rsidRPr="00702E27">
        <w:rPr>
          <w:rFonts w:ascii="Arial" w:hAnsi="Arial" w:cs="Arial"/>
          <w:sz w:val="24"/>
          <w:szCs w:val="24"/>
        </w:rPr>
        <w:t xml:space="preserve"> αναμένεται να ενταθούν τα επόμενα έτη για να καλύψουν τη μεγάλη διεθνή ζήτηση τέτοιων καταλυμάτων. Οι ενέργειες αυτές θα συμβάλουν στην αναβάθμιση του τουριστικού προϊόντος, στην ενίσχυση της ανταγωνιστικότητας των ελληνικών τουριστικών υπηρεσιών έναντι των αντίστοιχων που προσφέρονται από άλλες χώρες και κατ’ επέκταση στην αύξηση της προστιθέμενης αξίας του κλάδου μέσω επιμήκυνσης της τουριστικής περιόδου και αύξησης της δυναμικότητας για υποδοχή περισσότερων τουριστών υψηλών εισοδημάτων κατά τις περιόδους αιχμής.</w:t>
      </w:r>
      <w:r w:rsidR="00AC7021">
        <w:rPr>
          <w:rFonts w:ascii="Arial" w:hAnsi="Arial" w:cs="Arial"/>
          <w:sz w:val="24"/>
          <w:szCs w:val="24"/>
        </w:rPr>
        <w:t xml:space="preserve"> Όσον αφορά την κρουαζιέρα, όπου διαπίστωσα και </w:t>
      </w:r>
      <w:r w:rsidR="00AC7021" w:rsidRPr="00AC7021">
        <w:rPr>
          <w:rFonts w:ascii="Arial" w:hAnsi="Arial" w:cs="Arial"/>
          <w:sz w:val="24"/>
          <w:szCs w:val="24"/>
        </w:rPr>
        <w:t xml:space="preserve">ιδίοις </w:t>
      </w:r>
      <w:proofErr w:type="spellStart"/>
      <w:r w:rsidR="00AC7021" w:rsidRPr="00AC7021">
        <w:rPr>
          <w:rFonts w:ascii="Arial" w:hAnsi="Arial" w:cs="Arial"/>
          <w:sz w:val="24"/>
          <w:szCs w:val="24"/>
        </w:rPr>
        <w:t>όμμασι</w:t>
      </w:r>
      <w:proofErr w:type="spellEnd"/>
      <w:r w:rsidR="00AC7021">
        <w:rPr>
          <w:rFonts w:ascii="Arial" w:hAnsi="Arial" w:cs="Arial"/>
          <w:sz w:val="24"/>
          <w:szCs w:val="24"/>
        </w:rPr>
        <w:t xml:space="preserve"> τις σημαντικές βελτιώσεις στο λιμάνι του Κατάκολου, οι προοπτικές </w:t>
      </w:r>
      <w:r w:rsidR="000542A1">
        <w:rPr>
          <w:rFonts w:ascii="Arial" w:hAnsi="Arial" w:cs="Arial"/>
          <w:sz w:val="24"/>
          <w:szCs w:val="24"/>
        </w:rPr>
        <w:t xml:space="preserve">για τη χώρα </w:t>
      </w:r>
      <w:r w:rsidR="00AC7021">
        <w:rPr>
          <w:rFonts w:ascii="Arial" w:hAnsi="Arial" w:cs="Arial"/>
          <w:sz w:val="24"/>
          <w:szCs w:val="24"/>
        </w:rPr>
        <w:t>συνεχίζουν να είναι θετικές. Το 2016</w:t>
      </w:r>
      <w:r w:rsidR="00AC7021" w:rsidRPr="00AC7021">
        <w:rPr>
          <w:rFonts w:ascii="Arial" w:hAnsi="Arial" w:cs="Arial"/>
          <w:sz w:val="24"/>
          <w:szCs w:val="24"/>
        </w:rPr>
        <w:t xml:space="preserve"> οι αφίξεις ταξιδιωτών κρουαζιέρας και οι εισπράξεις από την κρουαζιέρα εμφ</w:t>
      </w:r>
      <w:r w:rsidR="000542A1">
        <w:rPr>
          <w:rFonts w:ascii="Arial" w:hAnsi="Arial" w:cs="Arial"/>
          <w:sz w:val="24"/>
          <w:szCs w:val="24"/>
        </w:rPr>
        <w:t>άνισαν</w:t>
      </w:r>
      <w:r w:rsidR="00AC7021" w:rsidRPr="00AC7021">
        <w:rPr>
          <w:rFonts w:ascii="Arial" w:hAnsi="Arial" w:cs="Arial"/>
          <w:sz w:val="24"/>
          <w:szCs w:val="24"/>
        </w:rPr>
        <w:t xml:space="preserve"> αύξηση κατά 5% και 1% αντίστοιχα</w:t>
      </w:r>
      <w:r w:rsidR="000542A1">
        <w:rPr>
          <w:rFonts w:ascii="Arial" w:hAnsi="Arial" w:cs="Arial"/>
          <w:sz w:val="24"/>
          <w:szCs w:val="24"/>
        </w:rPr>
        <w:t>, με την τάση να εκτιμάται ότι θα συνεχιστεί και το 2017</w:t>
      </w:r>
      <w:r w:rsidR="00AC7021" w:rsidRPr="00AC7021">
        <w:rPr>
          <w:rFonts w:ascii="Arial" w:hAnsi="Arial" w:cs="Arial"/>
          <w:sz w:val="24"/>
          <w:szCs w:val="24"/>
        </w:rPr>
        <w:t>.</w:t>
      </w:r>
      <w:r w:rsidR="00AC7021">
        <w:rPr>
          <w:rFonts w:ascii="Arial" w:hAnsi="Arial" w:cs="Arial"/>
          <w:sz w:val="24"/>
          <w:szCs w:val="24"/>
        </w:rPr>
        <w:t xml:space="preserve"> </w:t>
      </w:r>
      <w:r w:rsidR="000542A1">
        <w:rPr>
          <w:rFonts w:ascii="Arial" w:hAnsi="Arial" w:cs="Arial"/>
          <w:sz w:val="24"/>
          <w:szCs w:val="24"/>
        </w:rPr>
        <w:t>Συνολικά για τον τουρισμό, η</w:t>
      </w:r>
      <w:r w:rsidRPr="00702E27">
        <w:rPr>
          <w:rFonts w:ascii="Arial" w:eastAsia="Times New Roman" w:hAnsi="Arial" w:cs="Arial"/>
          <w:color w:val="222222"/>
          <w:sz w:val="24"/>
          <w:szCs w:val="24"/>
          <w:lang w:eastAsia="el-GR"/>
        </w:rPr>
        <w:t xml:space="preserve"> γεωγραφική θέση και η ιστορία του </w:t>
      </w:r>
      <w:r w:rsidR="000E6DCD" w:rsidRPr="00702E27">
        <w:rPr>
          <w:rFonts w:ascii="Arial" w:eastAsia="Times New Roman" w:hAnsi="Arial" w:cs="Arial"/>
          <w:color w:val="222222"/>
          <w:sz w:val="24"/>
          <w:szCs w:val="24"/>
          <w:lang w:eastAsia="el-GR"/>
        </w:rPr>
        <w:t>ν</w:t>
      </w:r>
      <w:r w:rsidRPr="00702E27">
        <w:rPr>
          <w:rFonts w:ascii="Arial" w:eastAsia="Times New Roman" w:hAnsi="Arial" w:cs="Arial"/>
          <w:color w:val="222222"/>
          <w:sz w:val="24"/>
          <w:szCs w:val="24"/>
          <w:lang w:eastAsia="el-GR"/>
        </w:rPr>
        <w:t>ομού αποτελούν εχέγγυα επιτυχίας.</w:t>
      </w:r>
    </w:p>
    <w:p w:rsidR="000D7C05" w:rsidRDefault="000D7C05" w:rsidP="00BC1B7A">
      <w:pPr>
        <w:keepNext/>
        <w:spacing w:line="360" w:lineRule="auto"/>
        <w:jc w:val="both"/>
        <w:rPr>
          <w:rFonts w:ascii="Arial" w:hAnsi="Arial" w:cs="Arial"/>
          <w:sz w:val="24"/>
          <w:szCs w:val="24"/>
        </w:rPr>
      </w:pPr>
    </w:p>
    <w:p w:rsidR="00E76B91" w:rsidRPr="00702E27" w:rsidRDefault="000E6DCD" w:rsidP="00283482">
      <w:pPr>
        <w:keepNext/>
        <w:spacing w:line="360" w:lineRule="auto"/>
        <w:jc w:val="both"/>
        <w:rPr>
          <w:rFonts w:ascii="Arial" w:hAnsi="Arial" w:cs="Arial"/>
          <w:sz w:val="24"/>
          <w:szCs w:val="24"/>
        </w:rPr>
      </w:pPr>
      <w:r w:rsidRPr="00702E27">
        <w:rPr>
          <w:rFonts w:ascii="Arial" w:hAnsi="Arial" w:cs="Arial"/>
          <w:sz w:val="24"/>
          <w:szCs w:val="24"/>
        </w:rPr>
        <w:t xml:space="preserve">Κυρίες και κύριοι, </w:t>
      </w:r>
    </w:p>
    <w:p w:rsidR="00E76B91" w:rsidRPr="00702E27" w:rsidRDefault="00E76B91" w:rsidP="00BC1B7A">
      <w:pPr>
        <w:spacing w:line="360" w:lineRule="auto"/>
        <w:jc w:val="both"/>
        <w:rPr>
          <w:rFonts w:ascii="Arial" w:hAnsi="Arial" w:cs="Arial"/>
          <w:sz w:val="24"/>
          <w:szCs w:val="24"/>
        </w:rPr>
      </w:pPr>
      <w:r w:rsidRPr="00702E27">
        <w:rPr>
          <w:rFonts w:ascii="Arial" w:hAnsi="Arial" w:cs="Arial"/>
          <w:sz w:val="24"/>
          <w:szCs w:val="24"/>
        </w:rPr>
        <w:t xml:space="preserve">Συνοψίζοντας, θα ήθελα να επισημάνω ότι η ελληνική οικονομία έδειξε εξαιρετική ανθεκτικότητα στις πιέσεις και την έντονη αβεβαιότητα των τελευταίων ετών. </w:t>
      </w:r>
      <w:r w:rsidR="00BE7EEF">
        <w:rPr>
          <w:rFonts w:ascii="Arial" w:hAnsi="Arial" w:cs="Arial"/>
          <w:sz w:val="24"/>
          <w:szCs w:val="24"/>
        </w:rPr>
        <w:t xml:space="preserve">Όπως επισήμανα, </w:t>
      </w:r>
      <w:r w:rsidRPr="00702E27">
        <w:rPr>
          <w:rFonts w:ascii="Arial" w:hAnsi="Arial" w:cs="Arial"/>
          <w:sz w:val="24"/>
          <w:szCs w:val="24"/>
        </w:rPr>
        <w:t>οι βασικές μακροοικονομικές ανισορροπίες</w:t>
      </w:r>
      <w:r w:rsidR="00BE7EEF" w:rsidRPr="00BE7EEF">
        <w:rPr>
          <w:rFonts w:ascii="Arial" w:hAnsi="Arial" w:cs="Arial"/>
          <w:sz w:val="24"/>
          <w:szCs w:val="24"/>
        </w:rPr>
        <w:t xml:space="preserve"> </w:t>
      </w:r>
      <w:r w:rsidR="00BE7EEF">
        <w:rPr>
          <w:rFonts w:ascii="Arial" w:hAnsi="Arial" w:cs="Arial"/>
          <w:sz w:val="24"/>
          <w:szCs w:val="24"/>
        </w:rPr>
        <w:t>έ</w:t>
      </w:r>
      <w:r w:rsidR="00BE7EEF" w:rsidRPr="00702E27">
        <w:rPr>
          <w:rFonts w:ascii="Arial" w:hAnsi="Arial" w:cs="Arial"/>
          <w:sz w:val="24"/>
          <w:szCs w:val="24"/>
        </w:rPr>
        <w:t>χουν πλέον αντιμετωπιστεί</w:t>
      </w:r>
      <w:r w:rsidRPr="00702E27">
        <w:rPr>
          <w:rFonts w:ascii="Arial" w:hAnsi="Arial" w:cs="Arial"/>
          <w:sz w:val="24"/>
          <w:szCs w:val="24"/>
        </w:rPr>
        <w:t>, η πτωτική πορεία της οικονομίας έχει ανακοπεί και έχουν δημιουργηθεί οι κατάλληλες προϋποθέσεις για την άμεση επιστροφή της σε μία δυναμική αναπτυξιακή τροχιά</w:t>
      </w:r>
      <w:r w:rsidR="00BE7EEF">
        <w:rPr>
          <w:rFonts w:ascii="Arial" w:hAnsi="Arial" w:cs="Arial"/>
          <w:sz w:val="24"/>
          <w:szCs w:val="24"/>
        </w:rPr>
        <w:t>. Η</w:t>
      </w:r>
      <w:r w:rsidRPr="00702E27">
        <w:rPr>
          <w:rFonts w:ascii="Arial" w:hAnsi="Arial" w:cs="Arial"/>
          <w:sz w:val="24"/>
          <w:szCs w:val="24"/>
        </w:rPr>
        <w:t xml:space="preserve"> αποκατάσταση της εμπιστοσύνης</w:t>
      </w:r>
      <w:r w:rsidR="00BE7EEF">
        <w:rPr>
          <w:rFonts w:ascii="Arial" w:hAnsi="Arial" w:cs="Arial"/>
          <w:sz w:val="24"/>
          <w:szCs w:val="24"/>
        </w:rPr>
        <w:t xml:space="preserve"> θα συμβάλει σ</w:t>
      </w:r>
      <w:r w:rsidRPr="00702E27">
        <w:rPr>
          <w:rFonts w:ascii="Arial" w:hAnsi="Arial" w:cs="Arial"/>
          <w:sz w:val="24"/>
          <w:szCs w:val="24"/>
        </w:rPr>
        <w:t xml:space="preserve">τη σταδιακή </w:t>
      </w:r>
      <w:r w:rsidR="00BE7EEF">
        <w:rPr>
          <w:rFonts w:ascii="Arial" w:hAnsi="Arial" w:cs="Arial"/>
          <w:sz w:val="24"/>
          <w:szCs w:val="24"/>
        </w:rPr>
        <w:t>αύξηση</w:t>
      </w:r>
      <w:r w:rsidR="00BE7EEF" w:rsidRPr="00702E27">
        <w:rPr>
          <w:rFonts w:ascii="Arial" w:hAnsi="Arial" w:cs="Arial"/>
          <w:sz w:val="24"/>
          <w:szCs w:val="24"/>
        </w:rPr>
        <w:t xml:space="preserve"> </w:t>
      </w:r>
      <w:r w:rsidRPr="00702E27">
        <w:rPr>
          <w:rFonts w:ascii="Arial" w:hAnsi="Arial" w:cs="Arial"/>
          <w:sz w:val="24"/>
          <w:szCs w:val="24"/>
        </w:rPr>
        <w:t xml:space="preserve">των επενδύσεων, </w:t>
      </w:r>
      <w:r w:rsidR="002C6831">
        <w:rPr>
          <w:rFonts w:ascii="Arial" w:hAnsi="Arial" w:cs="Arial"/>
          <w:sz w:val="24"/>
          <w:szCs w:val="24"/>
        </w:rPr>
        <w:t>σ</w:t>
      </w:r>
      <w:r w:rsidR="00BE7EEF">
        <w:rPr>
          <w:rFonts w:ascii="Arial" w:hAnsi="Arial" w:cs="Arial"/>
          <w:sz w:val="24"/>
          <w:szCs w:val="24"/>
        </w:rPr>
        <w:t xml:space="preserve">την </w:t>
      </w:r>
      <w:r w:rsidRPr="00702E27">
        <w:rPr>
          <w:rFonts w:ascii="Arial" w:hAnsi="Arial" w:cs="Arial"/>
          <w:sz w:val="24"/>
          <w:szCs w:val="24"/>
        </w:rPr>
        <w:t>ανάκαμψη της ιδιωτικής κατανάλωσης και στη</w:t>
      </w:r>
      <w:r w:rsidR="002C6831">
        <w:rPr>
          <w:rFonts w:ascii="Arial" w:hAnsi="Arial" w:cs="Arial"/>
          <w:sz w:val="24"/>
          <w:szCs w:val="24"/>
        </w:rPr>
        <w:t>ν</w:t>
      </w:r>
      <w:r w:rsidRPr="00702E27">
        <w:rPr>
          <w:rFonts w:ascii="Arial" w:hAnsi="Arial" w:cs="Arial"/>
          <w:sz w:val="24"/>
          <w:szCs w:val="24"/>
        </w:rPr>
        <w:t xml:space="preserve"> </w:t>
      </w:r>
      <w:r w:rsidR="00BE7EEF">
        <w:rPr>
          <w:rFonts w:ascii="Arial" w:hAnsi="Arial" w:cs="Arial"/>
          <w:sz w:val="24"/>
          <w:szCs w:val="24"/>
        </w:rPr>
        <w:t>ενίσχυση των εξαγωγικών επιδόσεων με αιχμή τον</w:t>
      </w:r>
      <w:r w:rsidR="00BE7EEF" w:rsidRPr="00702E27">
        <w:rPr>
          <w:rFonts w:ascii="Arial" w:hAnsi="Arial" w:cs="Arial"/>
          <w:sz w:val="24"/>
          <w:szCs w:val="24"/>
        </w:rPr>
        <w:t xml:space="preserve"> τουριστικ</w:t>
      </w:r>
      <w:r w:rsidR="00BE7EEF">
        <w:rPr>
          <w:rFonts w:ascii="Arial" w:hAnsi="Arial" w:cs="Arial"/>
          <w:sz w:val="24"/>
          <w:szCs w:val="24"/>
        </w:rPr>
        <w:t xml:space="preserve">ό </w:t>
      </w:r>
      <w:r w:rsidR="00BE7EEF" w:rsidRPr="00702E27">
        <w:rPr>
          <w:rFonts w:ascii="Arial" w:hAnsi="Arial" w:cs="Arial"/>
          <w:sz w:val="24"/>
          <w:szCs w:val="24"/>
        </w:rPr>
        <w:t>κλάδο</w:t>
      </w:r>
      <w:r w:rsidR="00282851">
        <w:rPr>
          <w:rFonts w:ascii="Arial" w:hAnsi="Arial" w:cs="Arial"/>
          <w:sz w:val="24"/>
          <w:szCs w:val="24"/>
        </w:rPr>
        <w:t>, τις μεταφορές, την ενέργεια κ.ά.</w:t>
      </w:r>
    </w:p>
    <w:p w:rsidR="000E6DCD" w:rsidRPr="00702E27" w:rsidRDefault="00BE7EEF" w:rsidP="00BC1B7A">
      <w:pPr>
        <w:spacing w:line="360" w:lineRule="auto"/>
        <w:jc w:val="both"/>
        <w:rPr>
          <w:rFonts w:ascii="Arial" w:hAnsi="Arial" w:cs="Arial"/>
          <w:sz w:val="24"/>
          <w:szCs w:val="24"/>
        </w:rPr>
      </w:pPr>
      <w:r>
        <w:rPr>
          <w:rFonts w:ascii="Arial" w:hAnsi="Arial" w:cs="Arial"/>
          <w:sz w:val="24"/>
          <w:szCs w:val="24"/>
        </w:rPr>
        <w:lastRenderedPageBreak/>
        <w:t>Στο πλαίσιο αυτό, ο</w:t>
      </w:r>
      <w:r w:rsidR="000E6DCD" w:rsidRPr="00702E27">
        <w:rPr>
          <w:rFonts w:ascii="Arial" w:hAnsi="Arial" w:cs="Arial"/>
          <w:sz w:val="24"/>
          <w:szCs w:val="24"/>
        </w:rPr>
        <w:t>ι τοπικές κοινωνίες και η τοπική αυτοδιοίκηση πρέπει να στ</w:t>
      </w:r>
      <w:r w:rsidR="001B0B49" w:rsidRPr="00702E27">
        <w:rPr>
          <w:rFonts w:ascii="Arial" w:hAnsi="Arial" w:cs="Arial"/>
          <w:sz w:val="24"/>
          <w:szCs w:val="24"/>
        </w:rPr>
        <w:t>ηρίξουν φιλόδοξα και με εξωστρεφή χαρακτήρα επενδυτικά σχέδια</w:t>
      </w:r>
      <w:r w:rsidR="002C6831">
        <w:rPr>
          <w:rFonts w:ascii="Arial" w:hAnsi="Arial" w:cs="Arial"/>
          <w:sz w:val="24"/>
          <w:szCs w:val="24"/>
        </w:rPr>
        <w:t>,</w:t>
      </w:r>
      <w:r w:rsidR="001B0B49" w:rsidRPr="00702E27">
        <w:rPr>
          <w:rFonts w:ascii="Arial" w:hAnsi="Arial" w:cs="Arial"/>
          <w:sz w:val="24"/>
          <w:szCs w:val="24"/>
        </w:rPr>
        <w:t xml:space="preserve"> καθώς </w:t>
      </w:r>
      <w:r>
        <w:rPr>
          <w:rFonts w:ascii="Arial" w:hAnsi="Arial" w:cs="Arial"/>
          <w:sz w:val="24"/>
          <w:szCs w:val="24"/>
        </w:rPr>
        <w:t xml:space="preserve">η ενδυνάμωση των βιώσιμων επιχειρήσεων και </w:t>
      </w:r>
      <w:r w:rsidR="001B0B49" w:rsidRPr="00702E27">
        <w:rPr>
          <w:rFonts w:ascii="Arial" w:hAnsi="Arial" w:cs="Arial"/>
          <w:sz w:val="24"/>
          <w:szCs w:val="24"/>
        </w:rPr>
        <w:t xml:space="preserve">οι επενδύσεις </w:t>
      </w:r>
      <w:r>
        <w:rPr>
          <w:rFonts w:ascii="Arial" w:hAnsi="Arial" w:cs="Arial"/>
          <w:sz w:val="24"/>
          <w:szCs w:val="24"/>
        </w:rPr>
        <w:t>αποτελούν απαραίτητη προϋπόθεση για διατηρήσιμη ανάπτυξη</w:t>
      </w:r>
      <w:r w:rsidR="000E6DCD" w:rsidRPr="00702E27">
        <w:rPr>
          <w:rFonts w:ascii="Arial" w:hAnsi="Arial" w:cs="Arial"/>
          <w:sz w:val="24"/>
          <w:szCs w:val="24"/>
        </w:rPr>
        <w:t>.</w:t>
      </w:r>
    </w:p>
    <w:p w:rsidR="00360243" w:rsidRPr="00702E27" w:rsidRDefault="00360243" w:rsidP="00BC1B7A">
      <w:pPr>
        <w:spacing w:line="360" w:lineRule="auto"/>
        <w:jc w:val="both"/>
        <w:rPr>
          <w:rFonts w:ascii="Arial" w:hAnsi="Arial" w:cs="Arial"/>
          <w:sz w:val="24"/>
          <w:szCs w:val="24"/>
        </w:rPr>
      </w:pPr>
    </w:p>
    <w:sectPr w:rsidR="00360243" w:rsidRPr="00702E27">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6DA" w:rsidRDefault="005426DA" w:rsidP="00445530">
      <w:pPr>
        <w:spacing w:after="0" w:line="240" w:lineRule="auto"/>
      </w:pPr>
      <w:r>
        <w:separator/>
      </w:r>
    </w:p>
  </w:endnote>
  <w:endnote w:type="continuationSeparator" w:id="0">
    <w:p w:rsidR="005426DA" w:rsidRDefault="005426DA" w:rsidP="00445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748900"/>
      <w:docPartObj>
        <w:docPartGallery w:val="Page Numbers (Bottom of Page)"/>
        <w:docPartUnique/>
      </w:docPartObj>
    </w:sdtPr>
    <w:sdtEndPr>
      <w:rPr>
        <w:noProof/>
      </w:rPr>
    </w:sdtEndPr>
    <w:sdtContent>
      <w:p w:rsidR="00894DFD" w:rsidRDefault="00894DFD">
        <w:pPr>
          <w:pStyle w:val="Footer"/>
          <w:jc w:val="center"/>
        </w:pPr>
        <w:r>
          <w:fldChar w:fldCharType="begin"/>
        </w:r>
        <w:r>
          <w:instrText xml:space="preserve"> PAGE   \* MERGEFORMAT </w:instrText>
        </w:r>
        <w:r>
          <w:fldChar w:fldCharType="separate"/>
        </w:r>
        <w:r w:rsidR="006976B9">
          <w:rPr>
            <w:noProof/>
          </w:rPr>
          <w:t>12</w:t>
        </w:r>
        <w:r>
          <w:rPr>
            <w:noProof/>
          </w:rPr>
          <w:fldChar w:fldCharType="end"/>
        </w:r>
      </w:p>
    </w:sdtContent>
  </w:sdt>
  <w:p w:rsidR="00BC1B7A" w:rsidRDefault="00BC1B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6DA" w:rsidRDefault="005426DA" w:rsidP="00445530">
      <w:pPr>
        <w:spacing w:after="0" w:line="240" w:lineRule="auto"/>
      </w:pPr>
      <w:r>
        <w:separator/>
      </w:r>
    </w:p>
  </w:footnote>
  <w:footnote w:type="continuationSeparator" w:id="0">
    <w:p w:rsidR="005426DA" w:rsidRDefault="005426DA" w:rsidP="004455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25A" w:rsidRDefault="001F225A" w:rsidP="001F225A">
    <w:pPr>
      <w:pStyle w:val="Header"/>
      <w:jc w:val="center"/>
      <w:rPr>
        <w:lang w:val="en-US"/>
      </w:rPr>
    </w:pPr>
    <w:r>
      <w:rPr>
        <w:noProof/>
        <w:lang w:eastAsia="el-GR"/>
      </w:rPr>
      <w:drawing>
        <wp:inline distT="0" distB="0" distL="0" distR="0" wp14:anchorId="26D754F6" wp14:editId="2DE32F12">
          <wp:extent cx="2035810" cy="1077595"/>
          <wp:effectExtent l="0" t="0" r="254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5810" cy="1077595"/>
                  </a:xfrm>
                  <a:prstGeom prst="rect">
                    <a:avLst/>
                  </a:prstGeom>
                  <a:noFill/>
                  <a:ln>
                    <a:noFill/>
                  </a:ln>
                </pic:spPr>
              </pic:pic>
            </a:graphicData>
          </a:graphic>
        </wp:inline>
      </w:drawing>
    </w:r>
  </w:p>
  <w:p w:rsidR="00431D31" w:rsidRPr="00431D31" w:rsidRDefault="00431D31" w:rsidP="001F225A">
    <w:pPr>
      <w:pStyle w:val="Header"/>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05B0"/>
    <w:multiLevelType w:val="hybridMultilevel"/>
    <w:tmpl w:val="616A75A6"/>
    <w:lvl w:ilvl="0" w:tplc="90440350">
      <w:numFmt w:val="bullet"/>
      <w:lvlText w:val="-"/>
      <w:lvlJc w:val="left"/>
      <w:pPr>
        <w:ind w:left="720" w:hanging="360"/>
      </w:pPr>
      <w:rPr>
        <w:rFonts w:ascii="Georgia" w:eastAsia="Times New Roman" w:hAnsi="Georg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6BF31DF"/>
    <w:multiLevelType w:val="hybridMultilevel"/>
    <w:tmpl w:val="FC9CB54A"/>
    <w:lvl w:ilvl="0" w:tplc="04080001">
      <w:start w:val="1"/>
      <w:numFmt w:val="bullet"/>
      <w:lvlText w:val=""/>
      <w:lvlJc w:val="left"/>
      <w:pPr>
        <w:ind w:left="108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530"/>
    <w:rsid w:val="00032126"/>
    <w:rsid w:val="00042D63"/>
    <w:rsid w:val="000542A1"/>
    <w:rsid w:val="00054552"/>
    <w:rsid w:val="000743A2"/>
    <w:rsid w:val="000819DC"/>
    <w:rsid w:val="000D7C05"/>
    <w:rsid w:val="000E6DCD"/>
    <w:rsid w:val="000F1B98"/>
    <w:rsid w:val="00104A9F"/>
    <w:rsid w:val="00117A6F"/>
    <w:rsid w:val="0012120E"/>
    <w:rsid w:val="001215FF"/>
    <w:rsid w:val="00145EE1"/>
    <w:rsid w:val="00166EE4"/>
    <w:rsid w:val="001A3C53"/>
    <w:rsid w:val="001B0B49"/>
    <w:rsid w:val="001D6814"/>
    <w:rsid w:val="001F225A"/>
    <w:rsid w:val="00222FBE"/>
    <w:rsid w:val="00252467"/>
    <w:rsid w:val="00254D14"/>
    <w:rsid w:val="00282851"/>
    <w:rsid w:val="00283482"/>
    <w:rsid w:val="002A14B7"/>
    <w:rsid w:val="002C6831"/>
    <w:rsid w:val="002E7F29"/>
    <w:rsid w:val="003015DC"/>
    <w:rsid w:val="00310EE1"/>
    <w:rsid w:val="00336A52"/>
    <w:rsid w:val="00344370"/>
    <w:rsid w:val="00360243"/>
    <w:rsid w:val="00413FAC"/>
    <w:rsid w:val="00431D31"/>
    <w:rsid w:val="00432A9B"/>
    <w:rsid w:val="00445530"/>
    <w:rsid w:val="004748DA"/>
    <w:rsid w:val="004B4B13"/>
    <w:rsid w:val="004C5892"/>
    <w:rsid w:val="004D6677"/>
    <w:rsid w:val="00533964"/>
    <w:rsid w:val="00537A83"/>
    <w:rsid w:val="005426DA"/>
    <w:rsid w:val="0056263D"/>
    <w:rsid w:val="005E2F16"/>
    <w:rsid w:val="005F18DB"/>
    <w:rsid w:val="00615AD9"/>
    <w:rsid w:val="00690600"/>
    <w:rsid w:val="006976B9"/>
    <w:rsid w:val="006D09E1"/>
    <w:rsid w:val="00702E27"/>
    <w:rsid w:val="00704142"/>
    <w:rsid w:val="007671A1"/>
    <w:rsid w:val="00783115"/>
    <w:rsid w:val="007D242B"/>
    <w:rsid w:val="007D33FD"/>
    <w:rsid w:val="007F0C02"/>
    <w:rsid w:val="007F4F4B"/>
    <w:rsid w:val="00813011"/>
    <w:rsid w:val="00857B5B"/>
    <w:rsid w:val="008664AA"/>
    <w:rsid w:val="0088449A"/>
    <w:rsid w:val="00894DFD"/>
    <w:rsid w:val="008A2541"/>
    <w:rsid w:val="008E7DD6"/>
    <w:rsid w:val="00913C57"/>
    <w:rsid w:val="009308E4"/>
    <w:rsid w:val="009B3F68"/>
    <w:rsid w:val="009B4DEC"/>
    <w:rsid w:val="009C13C9"/>
    <w:rsid w:val="009C1D71"/>
    <w:rsid w:val="00A16254"/>
    <w:rsid w:val="00A202D9"/>
    <w:rsid w:val="00A25F6A"/>
    <w:rsid w:val="00AB3921"/>
    <w:rsid w:val="00AC7021"/>
    <w:rsid w:val="00B70015"/>
    <w:rsid w:val="00B7022B"/>
    <w:rsid w:val="00B779D9"/>
    <w:rsid w:val="00B8729C"/>
    <w:rsid w:val="00BC1B7A"/>
    <w:rsid w:val="00BE07E4"/>
    <w:rsid w:val="00BE535A"/>
    <w:rsid w:val="00BE7EEF"/>
    <w:rsid w:val="00C055D9"/>
    <w:rsid w:val="00C57A57"/>
    <w:rsid w:val="00C82FE7"/>
    <w:rsid w:val="00CF1A04"/>
    <w:rsid w:val="00D3199F"/>
    <w:rsid w:val="00D55923"/>
    <w:rsid w:val="00D63065"/>
    <w:rsid w:val="00D74A90"/>
    <w:rsid w:val="00D86795"/>
    <w:rsid w:val="00DA6D98"/>
    <w:rsid w:val="00DD0917"/>
    <w:rsid w:val="00E03BA5"/>
    <w:rsid w:val="00E76B91"/>
    <w:rsid w:val="00E839E6"/>
    <w:rsid w:val="00E8701D"/>
    <w:rsid w:val="00EA04CA"/>
    <w:rsid w:val="00F03329"/>
    <w:rsid w:val="00F32619"/>
    <w:rsid w:val="00F411AE"/>
    <w:rsid w:val="00F5548A"/>
    <w:rsid w:val="00F95707"/>
    <w:rsid w:val="00FA27F7"/>
    <w:rsid w:val="00FA3673"/>
    <w:rsid w:val="00FB2F3E"/>
    <w:rsid w:val="00FC652E"/>
    <w:rsid w:val="00FE2B88"/>
    <w:rsid w:val="00FE78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lábléc,Footnote,Fußnote,C26 Footnote body,Char"/>
    <w:basedOn w:val="Normal"/>
    <w:link w:val="FootnoteTextChar"/>
    <w:uiPriority w:val="99"/>
    <w:unhideWhenUsed/>
    <w:rsid w:val="00445530"/>
    <w:pPr>
      <w:spacing w:after="0" w:line="240" w:lineRule="auto"/>
    </w:pPr>
    <w:rPr>
      <w:sz w:val="20"/>
      <w:szCs w:val="20"/>
    </w:rPr>
  </w:style>
  <w:style w:type="character" w:customStyle="1" w:styleId="FootnoteTextChar">
    <w:name w:val="Footnote Text Char"/>
    <w:aliases w:val="lábléc Char,Footnote Char,Fußnote Char,C26 Footnote body Char,Char Char"/>
    <w:basedOn w:val="DefaultParagraphFont"/>
    <w:link w:val="FootnoteText"/>
    <w:uiPriority w:val="99"/>
    <w:rsid w:val="00445530"/>
    <w:rPr>
      <w:sz w:val="20"/>
      <w:szCs w:val="20"/>
    </w:rPr>
  </w:style>
  <w:style w:type="character" w:styleId="FootnoteReference">
    <w:name w:val="footnote reference"/>
    <w:basedOn w:val="DefaultParagraphFont"/>
    <w:uiPriority w:val="99"/>
    <w:semiHidden/>
    <w:unhideWhenUsed/>
    <w:rsid w:val="00445530"/>
    <w:rPr>
      <w:vertAlign w:val="superscript"/>
    </w:rPr>
  </w:style>
  <w:style w:type="paragraph" w:styleId="ListParagraph">
    <w:name w:val="List Paragraph"/>
    <w:basedOn w:val="Normal"/>
    <w:uiPriority w:val="34"/>
    <w:qFormat/>
    <w:rsid w:val="00BE07E4"/>
    <w:pPr>
      <w:ind w:left="720"/>
      <w:contextualSpacing/>
    </w:pPr>
  </w:style>
  <w:style w:type="character" w:styleId="CommentReference">
    <w:name w:val="annotation reference"/>
    <w:basedOn w:val="DefaultParagraphFont"/>
    <w:uiPriority w:val="99"/>
    <w:semiHidden/>
    <w:unhideWhenUsed/>
    <w:rsid w:val="00BE07E4"/>
    <w:rPr>
      <w:sz w:val="16"/>
      <w:szCs w:val="16"/>
    </w:rPr>
  </w:style>
  <w:style w:type="paragraph" w:styleId="CommentText">
    <w:name w:val="annotation text"/>
    <w:basedOn w:val="Normal"/>
    <w:link w:val="CommentTextChar"/>
    <w:uiPriority w:val="99"/>
    <w:semiHidden/>
    <w:unhideWhenUsed/>
    <w:rsid w:val="00BE07E4"/>
    <w:pPr>
      <w:spacing w:line="240" w:lineRule="auto"/>
    </w:pPr>
    <w:rPr>
      <w:sz w:val="20"/>
      <w:szCs w:val="20"/>
    </w:rPr>
  </w:style>
  <w:style w:type="character" w:customStyle="1" w:styleId="CommentTextChar">
    <w:name w:val="Comment Text Char"/>
    <w:basedOn w:val="DefaultParagraphFont"/>
    <w:link w:val="CommentText"/>
    <w:uiPriority w:val="99"/>
    <w:semiHidden/>
    <w:rsid w:val="00BE07E4"/>
    <w:rPr>
      <w:sz w:val="20"/>
      <w:szCs w:val="20"/>
    </w:rPr>
  </w:style>
  <w:style w:type="paragraph" w:styleId="BalloonText">
    <w:name w:val="Balloon Text"/>
    <w:basedOn w:val="Normal"/>
    <w:link w:val="BalloonTextChar"/>
    <w:uiPriority w:val="99"/>
    <w:semiHidden/>
    <w:unhideWhenUsed/>
    <w:rsid w:val="00BE07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7E4"/>
    <w:rPr>
      <w:rFonts w:ascii="Tahoma" w:hAnsi="Tahoma" w:cs="Tahoma"/>
      <w:sz w:val="16"/>
      <w:szCs w:val="16"/>
    </w:rPr>
  </w:style>
  <w:style w:type="character" w:customStyle="1" w:styleId="apple-converted-space">
    <w:name w:val="apple-converted-space"/>
    <w:basedOn w:val="DefaultParagraphFont"/>
    <w:rsid w:val="009B3F68"/>
  </w:style>
  <w:style w:type="paragraph" w:styleId="Header">
    <w:name w:val="header"/>
    <w:basedOn w:val="Normal"/>
    <w:link w:val="HeaderChar"/>
    <w:uiPriority w:val="99"/>
    <w:unhideWhenUsed/>
    <w:rsid w:val="00BC1B7A"/>
    <w:pPr>
      <w:tabs>
        <w:tab w:val="center" w:pos="4153"/>
        <w:tab w:val="right" w:pos="8306"/>
      </w:tabs>
      <w:spacing w:after="0" w:line="240" w:lineRule="auto"/>
    </w:pPr>
  </w:style>
  <w:style w:type="character" w:customStyle="1" w:styleId="HeaderChar">
    <w:name w:val="Header Char"/>
    <w:basedOn w:val="DefaultParagraphFont"/>
    <w:link w:val="Header"/>
    <w:uiPriority w:val="99"/>
    <w:rsid w:val="00BC1B7A"/>
  </w:style>
  <w:style w:type="paragraph" w:styleId="Footer">
    <w:name w:val="footer"/>
    <w:basedOn w:val="Normal"/>
    <w:link w:val="FooterChar"/>
    <w:uiPriority w:val="99"/>
    <w:unhideWhenUsed/>
    <w:rsid w:val="00BC1B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BC1B7A"/>
  </w:style>
  <w:style w:type="paragraph" w:styleId="CommentSubject">
    <w:name w:val="annotation subject"/>
    <w:basedOn w:val="CommentText"/>
    <w:next w:val="CommentText"/>
    <w:link w:val="CommentSubjectChar"/>
    <w:uiPriority w:val="99"/>
    <w:semiHidden/>
    <w:unhideWhenUsed/>
    <w:rsid w:val="007F0C02"/>
    <w:rPr>
      <w:b/>
      <w:bCs/>
    </w:rPr>
  </w:style>
  <w:style w:type="character" w:customStyle="1" w:styleId="CommentSubjectChar">
    <w:name w:val="Comment Subject Char"/>
    <w:basedOn w:val="CommentTextChar"/>
    <w:link w:val="CommentSubject"/>
    <w:uiPriority w:val="99"/>
    <w:semiHidden/>
    <w:rsid w:val="007F0C0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lábléc,Footnote,Fußnote,C26 Footnote body,Char"/>
    <w:basedOn w:val="Normal"/>
    <w:link w:val="FootnoteTextChar"/>
    <w:uiPriority w:val="99"/>
    <w:unhideWhenUsed/>
    <w:rsid w:val="00445530"/>
    <w:pPr>
      <w:spacing w:after="0" w:line="240" w:lineRule="auto"/>
    </w:pPr>
    <w:rPr>
      <w:sz w:val="20"/>
      <w:szCs w:val="20"/>
    </w:rPr>
  </w:style>
  <w:style w:type="character" w:customStyle="1" w:styleId="FootnoteTextChar">
    <w:name w:val="Footnote Text Char"/>
    <w:aliases w:val="lábléc Char,Footnote Char,Fußnote Char,C26 Footnote body Char,Char Char"/>
    <w:basedOn w:val="DefaultParagraphFont"/>
    <w:link w:val="FootnoteText"/>
    <w:uiPriority w:val="99"/>
    <w:rsid w:val="00445530"/>
    <w:rPr>
      <w:sz w:val="20"/>
      <w:szCs w:val="20"/>
    </w:rPr>
  </w:style>
  <w:style w:type="character" w:styleId="FootnoteReference">
    <w:name w:val="footnote reference"/>
    <w:basedOn w:val="DefaultParagraphFont"/>
    <w:uiPriority w:val="99"/>
    <w:semiHidden/>
    <w:unhideWhenUsed/>
    <w:rsid w:val="00445530"/>
    <w:rPr>
      <w:vertAlign w:val="superscript"/>
    </w:rPr>
  </w:style>
  <w:style w:type="paragraph" w:styleId="ListParagraph">
    <w:name w:val="List Paragraph"/>
    <w:basedOn w:val="Normal"/>
    <w:uiPriority w:val="34"/>
    <w:qFormat/>
    <w:rsid w:val="00BE07E4"/>
    <w:pPr>
      <w:ind w:left="720"/>
      <w:contextualSpacing/>
    </w:pPr>
  </w:style>
  <w:style w:type="character" w:styleId="CommentReference">
    <w:name w:val="annotation reference"/>
    <w:basedOn w:val="DefaultParagraphFont"/>
    <w:uiPriority w:val="99"/>
    <w:semiHidden/>
    <w:unhideWhenUsed/>
    <w:rsid w:val="00BE07E4"/>
    <w:rPr>
      <w:sz w:val="16"/>
      <w:szCs w:val="16"/>
    </w:rPr>
  </w:style>
  <w:style w:type="paragraph" w:styleId="CommentText">
    <w:name w:val="annotation text"/>
    <w:basedOn w:val="Normal"/>
    <w:link w:val="CommentTextChar"/>
    <w:uiPriority w:val="99"/>
    <w:semiHidden/>
    <w:unhideWhenUsed/>
    <w:rsid w:val="00BE07E4"/>
    <w:pPr>
      <w:spacing w:line="240" w:lineRule="auto"/>
    </w:pPr>
    <w:rPr>
      <w:sz w:val="20"/>
      <w:szCs w:val="20"/>
    </w:rPr>
  </w:style>
  <w:style w:type="character" w:customStyle="1" w:styleId="CommentTextChar">
    <w:name w:val="Comment Text Char"/>
    <w:basedOn w:val="DefaultParagraphFont"/>
    <w:link w:val="CommentText"/>
    <w:uiPriority w:val="99"/>
    <w:semiHidden/>
    <w:rsid w:val="00BE07E4"/>
    <w:rPr>
      <w:sz w:val="20"/>
      <w:szCs w:val="20"/>
    </w:rPr>
  </w:style>
  <w:style w:type="paragraph" w:styleId="BalloonText">
    <w:name w:val="Balloon Text"/>
    <w:basedOn w:val="Normal"/>
    <w:link w:val="BalloonTextChar"/>
    <w:uiPriority w:val="99"/>
    <w:semiHidden/>
    <w:unhideWhenUsed/>
    <w:rsid w:val="00BE07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7E4"/>
    <w:rPr>
      <w:rFonts w:ascii="Tahoma" w:hAnsi="Tahoma" w:cs="Tahoma"/>
      <w:sz w:val="16"/>
      <w:szCs w:val="16"/>
    </w:rPr>
  </w:style>
  <w:style w:type="character" w:customStyle="1" w:styleId="apple-converted-space">
    <w:name w:val="apple-converted-space"/>
    <w:basedOn w:val="DefaultParagraphFont"/>
    <w:rsid w:val="009B3F68"/>
  </w:style>
  <w:style w:type="paragraph" w:styleId="Header">
    <w:name w:val="header"/>
    <w:basedOn w:val="Normal"/>
    <w:link w:val="HeaderChar"/>
    <w:uiPriority w:val="99"/>
    <w:unhideWhenUsed/>
    <w:rsid w:val="00BC1B7A"/>
    <w:pPr>
      <w:tabs>
        <w:tab w:val="center" w:pos="4153"/>
        <w:tab w:val="right" w:pos="8306"/>
      </w:tabs>
      <w:spacing w:after="0" w:line="240" w:lineRule="auto"/>
    </w:pPr>
  </w:style>
  <w:style w:type="character" w:customStyle="1" w:styleId="HeaderChar">
    <w:name w:val="Header Char"/>
    <w:basedOn w:val="DefaultParagraphFont"/>
    <w:link w:val="Header"/>
    <w:uiPriority w:val="99"/>
    <w:rsid w:val="00BC1B7A"/>
  </w:style>
  <w:style w:type="paragraph" w:styleId="Footer">
    <w:name w:val="footer"/>
    <w:basedOn w:val="Normal"/>
    <w:link w:val="FooterChar"/>
    <w:uiPriority w:val="99"/>
    <w:unhideWhenUsed/>
    <w:rsid w:val="00BC1B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BC1B7A"/>
  </w:style>
  <w:style w:type="paragraph" w:styleId="CommentSubject">
    <w:name w:val="annotation subject"/>
    <w:basedOn w:val="CommentText"/>
    <w:next w:val="CommentText"/>
    <w:link w:val="CommentSubjectChar"/>
    <w:uiPriority w:val="99"/>
    <w:semiHidden/>
    <w:unhideWhenUsed/>
    <w:rsid w:val="007F0C02"/>
    <w:rPr>
      <w:b/>
      <w:bCs/>
    </w:rPr>
  </w:style>
  <w:style w:type="character" w:customStyle="1" w:styleId="CommentSubjectChar">
    <w:name w:val="Comment Subject Char"/>
    <w:basedOn w:val="CommentTextChar"/>
    <w:link w:val="CommentSubject"/>
    <w:uiPriority w:val="99"/>
    <w:semiHidden/>
    <w:rsid w:val="007F0C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668541">
      <w:bodyDiv w:val="1"/>
      <w:marLeft w:val="0"/>
      <w:marRight w:val="0"/>
      <w:marTop w:val="0"/>
      <w:marBottom w:val="0"/>
      <w:divBdr>
        <w:top w:val="none" w:sz="0" w:space="0" w:color="auto"/>
        <w:left w:val="none" w:sz="0" w:space="0" w:color="auto"/>
        <w:bottom w:val="none" w:sz="0" w:space="0" w:color="auto"/>
        <w:right w:val="none" w:sz="0" w:space="0" w:color="auto"/>
      </w:divBdr>
      <w:divsChild>
        <w:div w:id="1686250261">
          <w:marLeft w:val="0"/>
          <w:marRight w:val="0"/>
          <w:marTop w:val="0"/>
          <w:marBottom w:val="0"/>
          <w:divBdr>
            <w:top w:val="none" w:sz="0" w:space="0" w:color="auto"/>
            <w:left w:val="none" w:sz="0" w:space="0" w:color="auto"/>
            <w:bottom w:val="none" w:sz="0" w:space="0" w:color="auto"/>
            <w:right w:val="none" w:sz="0" w:space="0" w:color="auto"/>
          </w:divBdr>
        </w:div>
        <w:div w:id="1591740743">
          <w:marLeft w:val="0"/>
          <w:marRight w:val="0"/>
          <w:marTop w:val="0"/>
          <w:marBottom w:val="0"/>
          <w:divBdr>
            <w:top w:val="none" w:sz="0" w:space="0" w:color="auto"/>
            <w:left w:val="none" w:sz="0" w:space="0" w:color="auto"/>
            <w:bottom w:val="none" w:sz="0" w:space="0" w:color="auto"/>
            <w:right w:val="none" w:sz="0" w:space="0" w:color="auto"/>
          </w:divBdr>
        </w:div>
        <w:div w:id="1867862193">
          <w:marLeft w:val="0"/>
          <w:marRight w:val="0"/>
          <w:marTop w:val="0"/>
          <w:marBottom w:val="0"/>
          <w:divBdr>
            <w:top w:val="none" w:sz="0" w:space="0" w:color="auto"/>
            <w:left w:val="none" w:sz="0" w:space="0" w:color="auto"/>
            <w:bottom w:val="none" w:sz="0" w:space="0" w:color="auto"/>
            <w:right w:val="none" w:sz="0" w:space="0" w:color="auto"/>
          </w:divBdr>
        </w:div>
        <w:div w:id="902178889">
          <w:marLeft w:val="0"/>
          <w:marRight w:val="0"/>
          <w:marTop w:val="0"/>
          <w:marBottom w:val="0"/>
          <w:divBdr>
            <w:top w:val="none" w:sz="0" w:space="0" w:color="auto"/>
            <w:left w:val="none" w:sz="0" w:space="0" w:color="auto"/>
            <w:bottom w:val="none" w:sz="0" w:space="0" w:color="auto"/>
            <w:right w:val="none" w:sz="0" w:space="0" w:color="auto"/>
          </w:divBdr>
        </w:div>
        <w:div w:id="381563702">
          <w:marLeft w:val="0"/>
          <w:marRight w:val="0"/>
          <w:marTop w:val="0"/>
          <w:marBottom w:val="0"/>
          <w:divBdr>
            <w:top w:val="none" w:sz="0" w:space="0" w:color="auto"/>
            <w:left w:val="none" w:sz="0" w:space="0" w:color="auto"/>
            <w:bottom w:val="none" w:sz="0" w:space="0" w:color="auto"/>
            <w:right w:val="none" w:sz="0" w:space="0" w:color="auto"/>
          </w:divBdr>
        </w:div>
        <w:div w:id="1040742239">
          <w:marLeft w:val="0"/>
          <w:marRight w:val="0"/>
          <w:marTop w:val="0"/>
          <w:marBottom w:val="0"/>
          <w:divBdr>
            <w:top w:val="none" w:sz="0" w:space="0" w:color="auto"/>
            <w:left w:val="none" w:sz="0" w:space="0" w:color="auto"/>
            <w:bottom w:val="none" w:sz="0" w:space="0" w:color="auto"/>
            <w:right w:val="none" w:sz="0" w:space="0" w:color="auto"/>
          </w:divBdr>
        </w:div>
        <w:div w:id="525563418">
          <w:marLeft w:val="0"/>
          <w:marRight w:val="0"/>
          <w:marTop w:val="0"/>
          <w:marBottom w:val="0"/>
          <w:divBdr>
            <w:top w:val="none" w:sz="0" w:space="0" w:color="auto"/>
            <w:left w:val="none" w:sz="0" w:space="0" w:color="auto"/>
            <w:bottom w:val="none" w:sz="0" w:space="0" w:color="auto"/>
            <w:right w:val="none" w:sz="0" w:space="0" w:color="auto"/>
          </w:divBdr>
        </w:div>
        <w:div w:id="1579821937">
          <w:marLeft w:val="0"/>
          <w:marRight w:val="0"/>
          <w:marTop w:val="0"/>
          <w:marBottom w:val="0"/>
          <w:divBdr>
            <w:top w:val="none" w:sz="0" w:space="0" w:color="auto"/>
            <w:left w:val="none" w:sz="0" w:space="0" w:color="auto"/>
            <w:bottom w:val="none" w:sz="0" w:space="0" w:color="auto"/>
            <w:right w:val="none" w:sz="0" w:space="0" w:color="auto"/>
          </w:divBdr>
        </w:div>
      </w:divsChild>
    </w:div>
    <w:div w:id="970549133">
      <w:bodyDiv w:val="1"/>
      <w:marLeft w:val="0"/>
      <w:marRight w:val="0"/>
      <w:marTop w:val="0"/>
      <w:marBottom w:val="0"/>
      <w:divBdr>
        <w:top w:val="none" w:sz="0" w:space="0" w:color="auto"/>
        <w:left w:val="none" w:sz="0" w:space="0" w:color="auto"/>
        <w:bottom w:val="none" w:sz="0" w:space="0" w:color="auto"/>
        <w:right w:val="none" w:sz="0" w:space="0" w:color="auto"/>
      </w:divBdr>
      <w:divsChild>
        <w:div w:id="1904221903">
          <w:marLeft w:val="0"/>
          <w:marRight w:val="0"/>
          <w:marTop w:val="0"/>
          <w:marBottom w:val="0"/>
          <w:divBdr>
            <w:top w:val="none" w:sz="0" w:space="0" w:color="auto"/>
            <w:left w:val="none" w:sz="0" w:space="0" w:color="auto"/>
            <w:bottom w:val="none" w:sz="0" w:space="0" w:color="auto"/>
            <w:right w:val="none" w:sz="0" w:space="0" w:color="auto"/>
          </w:divBdr>
        </w:div>
        <w:div w:id="2043051441">
          <w:marLeft w:val="0"/>
          <w:marRight w:val="0"/>
          <w:marTop w:val="0"/>
          <w:marBottom w:val="0"/>
          <w:divBdr>
            <w:top w:val="none" w:sz="0" w:space="0" w:color="auto"/>
            <w:left w:val="none" w:sz="0" w:space="0" w:color="auto"/>
            <w:bottom w:val="none" w:sz="0" w:space="0" w:color="auto"/>
            <w:right w:val="none" w:sz="0" w:space="0" w:color="auto"/>
          </w:divBdr>
        </w:div>
        <w:div w:id="164328660">
          <w:marLeft w:val="0"/>
          <w:marRight w:val="0"/>
          <w:marTop w:val="0"/>
          <w:marBottom w:val="0"/>
          <w:divBdr>
            <w:top w:val="none" w:sz="0" w:space="0" w:color="auto"/>
            <w:left w:val="none" w:sz="0" w:space="0" w:color="auto"/>
            <w:bottom w:val="none" w:sz="0" w:space="0" w:color="auto"/>
            <w:right w:val="none" w:sz="0" w:space="0" w:color="auto"/>
          </w:divBdr>
        </w:div>
        <w:div w:id="605162128">
          <w:marLeft w:val="0"/>
          <w:marRight w:val="0"/>
          <w:marTop w:val="0"/>
          <w:marBottom w:val="0"/>
          <w:divBdr>
            <w:top w:val="none" w:sz="0" w:space="0" w:color="auto"/>
            <w:left w:val="none" w:sz="0" w:space="0" w:color="auto"/>
            <w:bottom w:val="none" w:sz="0" w:space="0" w:color="auto"/>
            <w:right w:val="none" w:sz="0" w:space="0" w:color="auto"/>
          </w:divBdr>
        </w:div>
        <w:div w:id="1406758561">
          <w:marLeft w:val="0"/>
          <w:marRight w:val="0"/>
          <w:marTop w:val="0"/>
          <w:marBottom w:val="0"/>
          <w:divBdr>
            <w:top w:val="none" w:sz="0" w:space="0" w:color="auto"/>
            <w:left w:val="none" w:sz="0" w:space="0" w:color="auto"/>
            <w:bottom w:val="none" w:sz="0" w:space="0" w:color="auto"/>
            <w:right w:val="none" w:sz="0" w:space="0" w:color="auto"/>
          </w:divBdr>
        </w:div>
      </w:divsChild>
    </w:div>
    <w:div w:id="1599556010">
      <w:bodyDiv w:val="1"/>
      <w:marLeft w:val="0"/>
      <w:marRight w:val="0"/>
      <w:marTop w:val="0"/>
      <w:marBottom w:val="0"/>
      <w:divBdr>
        <w:top w:val="none" w:sz="0" w:space="0" w:color="auto"/>
        <w:left w:val="none" w:sz="0" w:space="0" w:color="auto"/>
        <w:bottom w:val="none" w:sz="0" w:space="0" w:color="auto"/>
        <w:right w:val="none" w:sz="0" w:space="0" w:color="auto"/>
      </w:divBdr>
      <w:divsChild>
        <w:div w:id="108282610">
          <w:marLeft w:val="0"/>
          <w:marRight w:val="0"/>
          <w:marTop w:val="0"/>
          <w:marBottom w:val="120"/>
          <w:divBdr>
            <w:top w:val="none" w:sz="0" w:space="0" w:color="auto"/>
            <w:left w:val="none" w:sz="0" w:space="0" w:color="auto"/>
            <w:bottom w:val="none" w:sz="0" w:space="0" w:color="auto"/>
            <w:right w:val="none" w:sz="0" w:space="0" w:color="auto"/>
          </w:divBdr>
        </w:div>
        <w:div w:id="1506088006">
          <w:marLeft w:val="0"/>
          <w:marRight w:val="0"/>
          <w:marTop w:val="0"/>
          <w:marBottom w:val="120"/>
          <w:divBdr>
            <w:top w:val="none" w:sz="0" w:space="0" w:color="auto"/>
            <w:left w:val="none" w:sz="0" w:space="0" w:color="auto"/>
            <w:bottom w:val="none" w:sz="0" w:space="0" w:color="auto"/>
            <w:right w:val="none" w:sz="0" w:space="0" w:color="auto"/>
          </w:divBdr>
        </w:div>
        <w:div w:id="1103379412">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99C1C-6A44-46BB-845C-CF057852D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12</Pages>
  <Words>3246</Words>
  <Characters>17530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Bank of Greece</Company>
  <LinksUpToDate>false</LinksUpToDate>
  <CharactersWithSpaces>20735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Asimakopoulos Ioannis</dc:creator>
  <cp:lastModifiedBy>Konstantakou Marina</cp:lastModifiedBy>
  <cp:revision>8</cp:revision>
  <cp:lastPrinted>2017-06-15T12:33:00Z</cp:lastPrinted>
  <dcterms:created xsi:type="dcterms:W3CDTF">2017-06-15T11:55:00Z</dcterms:created>
  <dcterms:modified xsi:type="dcterms:W3CDTF">2017-06-15T12:42:00Z</dcterms:modified>
</cp:coreProperties>
</file>