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8A" w:rsidRDefault="00AC3E5C" w:rsidP="00FF538A">
      <w:pPr>
        <w:jc w:val="right"/>
        <w:rPr>
          <w:sz w:val="20"/>
          <w:szCs w:val="20"/>
        </w:rPr>
      </w:pPr>
      <w:bookmarkStart w:id="0" w:name="_Toc119293704"/>
      <w:r>
        <w:rPr>
          <w:sz w:val="20"/>
          <w:szCs w:val="20"/>
        </w:rPr>
        <w:t xml:space="preserve">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FA488F" w:rsidTr="00FA488F">
        <w:tc>
          <w:tcPr>
            <w:tcW w:w="9606" w:type="dxa"/>
          </w:tcPr>
          <w:p w:rsidR="00FA488F" w:rsidRDefault="00FA488F" w:rsidP="00DE6FC9">
            <w:pPr>
              <w:spacing w:line="276" w:lineRule="auto"/>
              <w:jc w:val="center"/>
              <w:rPr>
                <w:b/>
                <w:sz w:val="20"/>
                <w:szCs w:val="20"/>
              </w:rPr>
            </w:pPr>
            <w:r w:rsidRPr="00E07274">
              <w:rPr>
                <w:noProof/>
                <w:sz w:val="20"/>
                <w:szCs w:val="20"/>
                <w:lang w:val="en-US" w:eastAsia="en-US"/>
              </w:rPr>
              <w:drawing>
                <wp:inline distT="0" distB="0" distL="0" distR="0">
                  <wp:extent cx="648577" cy="657225"/>
                  <wp:effectExtent l="19050" t="0" r="0"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648577" cy="657225"/>
                          </a:xfrm>
                          <a:prstGeom prst="rect">
                            <a:avLst/>
                          </a:prstGeom>
                          <a:noFill/>
                          <a:ln w="9525">
                            <a:noFill/>
                            <a:miter lim="800000"/>
                            <a:headEnd/>
                            <a:tailEnd/>
                          </a:ln>
                        </pic:spPr>
                      </pic:pic>
                    </a:graphicData>
                  </a:graphic>
                </wp:inline>
              </w:drawing>
            </w:r>
            <w:r>
              <w:rPr>
                <w:b/>
                <w:sz w:val="20"/>
                <w:szCs w:val="20"/>
              </w:rPr>
              <w:t xml:space="preserve"> </w:t>
            </w:r>
          </w:p>
          <w:p w:rsidR="00FA488F" w:rsidRPr="00FA488F" w:rsidRDefault="00FA488F" w:rsidP="00DE6FC9">
            <w:pPr>
              <w:spacing w:line="276" w:lineRule="auto"/>
              <w:jc w:val="center"/>
              <w:rPr>
                <w:b/>
                <w:sz w:val="18"/>
                <w:szCs w:val="18"/>
              </w:rPr>
            </w:pPr>
            <w:r w:rsidRPr="00FA488F">
              <w:rPr>
                <w:b/>
                <w:sz w:val="18"/>
                <w:szCs w:val="18"/>
              </w:rPr>
              <w:t>Πρεσβεία της Ελλάδος</w:t>
            </w:r>
          </w:p>
          <w:p w:rsidR="00FA488F" w:rsidRPr="00FA488F" w:rsidRDefault="00FA488F" w:rsidP="00DE6FC9">
            <w:pPr>
              <w:tabs>
                <w:tab w:val="left" w:pos="851"/>
              </w:tabs>
              <w:jc w:val="center"/>
              <w:rPr>
                <w:b/>
                <w:sz w:val="18"/>
                <w:szCs w:val="18"/>
              </w:rPr>
            </w:pPr>
            <w:r w:rsidRPr="00FA488F">
              <w:rPr>
                <w:b/>
                <w:sz w:val="18"/>
                <w:szCs w:val="18"/>
              </w:rPr>
              <w:t>Γραφείο Οικονομικών και Εμπορικών Υποθέσεων</w:t>
            </w:r>
          </w:p>
          <w:p w:rsidR="00FA488F" w:rsidRDefault="00FA488F" w:rsidP="00DE6FC9">
            <w:pPr>
              <w:tabs>
                <w:tab w:val="left" w:pos="851"/>
              </w:tabs>
              <w:jc w:val="center"/>
              <w:rPr>
                <w:b/>
                <w:sz w:val="20"/>
                <w:szCs w:val="20"/>
              </w:rPr>
            </w:pPr>
            <w:r w:rsidRPr="00FA488F">
              <w:rPr>
                <w:b/>
                <w:sz w:val="18"/>
                <w:szCs w:val="18"/>
              </w:rPr>
              <w:t>Τόκυο</w:t>
            </w:r>
          </w:p>
        </w:tc>
      </w:tr>
    </w:tbl>
    <w:p w:rsidR="00FF538A" w:rsidRDefault="00FF538A">
      <w:pPr>
        <w:jc w:val="center"/>
        <w:rPr>
          <w:sz w:val="20"/>
          <w:szCs w:val="20"/>
        </w:rPr>
      </w:pPr>
    </w:p>
    <w:p w:rsidR="00FF538A" w:rsidRDefault="00FF538A">
      <w:pPr>
        <w:jc w:val="center"/>
        <w:rPr>
          <w:sz w:val="20"/>
          <w:szCs w:val="20"/>
        </w:rPr>
      </w:pPr>
    </w:p>
    <w:p w:rsidR="003E4A7A" w:rsidRDefault="003E4A7A">
      <w:pPr>
        <w:jc w:val="center"/>
        <w:rPr>
          <w:sz w:val="20"/>
          <w:szCs w:val="20"/>
        </w:rPr>
      </w:pPr>
    </w:p>
    <w:p w:rsidR="003E4A7A" w:rsidRDefault="003E4A7A">
      <w:pPr>
        <w:jc w:val="center"/>
        <w:rPr>
          <w:sz w:val="20"/>
          <w:szCs w:val="20"/>
        </w:rPr>
      </w:pPr>
    </w:p>
    <w:p w:rsidR="003E4A7A" w:rsidRDefault="003E4A7A">
      <w:pPr>
        <w:jc w:val="center"/>
        <w:rPr>
          <w:sz w:val="20"/>
          <w:szCs w:val="20"/>
        </w:rPr>
      </w:pPr>
    </w:p>
    <w:p w:rsidR="003E4A7A" w:rsidRDefault="003E4A7A">
      <w:pPr>
        <w:jc w:val="center"/>
        <w:rPr>
          <w:sz w:val="20"/>
          <w:szCs w:val="20"/>
        </w:rPr>
      </w:pPr>
    </w:p>
    <w:p w:rsidR="004D31E0" w:rsidRPr="000E4E23" w:rsidRDefault="004D31E0">
      <w:pPr>
        <w:jc w:val="center"/>
        <w:rPr>
          <w:b/>
        </w:rPr>
      </w:pPr>
    </w:p>
    <w:p w:rsidR="00FA488F" w:rsidRDefault="00FA488F">
      <w:pPr>
        <w:jc w:val="center"/>
        <w:rPr>
          <w:b/>
          <w:lang w:val="en-US"/>
        </w:rPr>
      </w:pPr>
    </w:p>
    <w:p w:rsidR="00A23CDF" w:rsidRPr="00FF538A" w:rsidRDefault="00AC3E5C">
      <w:pPr>
        <w:jc w:val="center"/>
        <w:rPr>
          <w:b/>
        </w:rPr>
      </w:pPr>
      <w:r w:rsidRPr="00FF538A">
        <w:rPr>
          <w:b/>
        </w:rPr>
        <w:t>Η οικονομία της Ιαπωνίας</w:t>
      </w:r>
    </w:p>
    <w:p w:rsidR="00A23CDF" w:rsidRPr="00FF538A" w:rsidRDefault="00AC3E5C">
      <w:pPr>
        <w:jc w:val="center"/>
        <w:rPr>
          <w:b/>
        </w:rPr>
      </w:pPr>
      <w:r w:rsidRPr="00FF538A">
        <w:rPr>
          <w:b/>
        </w:rPr>
        <w:t>και οι</w:t>
      </w:r>
    </w:p>
    <w:p w:rsidR="00A23CDF" w:rsidRPr="00FF538A" w:rsidRDefault="00AC3E5C">
      <w:pPr>
        <w:jc w:val="center"/>
        <w:rPr>
          <w:sz w:val="20"/>
          <w:szCs w:val="20"/>
        </w:rPr>
      </w:pPr>
      <w:r w:rsidRPr="00FF538A">
        <w:rPr>
          <w:b/>
        </w:rPr>
        <w:t xml:space="preserve">ελληνοϊαπωνικές εμπορικοοικονομικές σχέσεις </w:t>
      </w:r>
    </w:p>
    <w:p w:rsidR="00A23CDF" w:rsidRPr="00FF538A" w:rsidRDefault="00AC3E5C">
      <w:pPr>
        <w:rPr>
          <w:sz w:val="20"/>
          <w:szCs w:val="20"/>
        </w:rPr>
      </w:pPr>
      <w:r w:rsidRPr="00FF538A">
        <w:rPr>
          <w:sz w:val="20"/>
          <w:szCs w:val="20"/>
        </w:rPr>
        <w:t xml:space="preserve">                        </w:t>
      </w:r>
    </w:p>
    <w:p w:rsidR="00A23CDF" w:rsidRDefault="00A23CDF">
      <w:pPr>
        <w:rPr>
          <w:sz w:val="20"/>
          <w:szCs w:val="20"/>
        </w:rPr>
      </w:pPr>
    </w:p>
    <w:p w:rsidR="003E4A7A" w:rsidRDefault="003E4A7A">
      <w:pPr>
        <w:rPr>
          <w:sz w:val="20"/>
          <w:szCs w:val="20"/>
        </w:rPr>
      </w:pPr>
    </w:p>
    <w:p w:rsidR="003E4A7A" w:rsidRDefault="003E4A7A">
      <w:pPr>
        <w:rPr>
          <w:sz w:val="20"/>
          <w:szCs w:val="20"/>
        </w:rPr>
      </w:pPr>
    </w:p>
    <w:p w:rsidR="003E4A7A" w:rsidRDefault="003E4A7A">
      <w:pPr>
        <w:rPr>
          <w:sz w:val="20"/>
          <w:szCs w:val="20"/>
        </w:rPr>
      </w:pPr>
    </w:p>
    <w:p w:rsidR="003E4A7A" w:rsidRDefault="003E4A7A">
      <w:pPr>
        <w:rPr>
          <w:sz w:val="20"/>
          <w:szCs w:val="20"/>
        </w:rPr>
      </w:pPr>
    </w:p>
    <w:p w:rsidR="001D7FD3" w:rsidRPr="00E10FC5" w:rsidRDefault="001D7FD3">
      <w:pPr>
        <w:rPr>
          <w:sz w:val="20"/>
          <w:szCs w:val="20"/>
        </w:rPr>
      </w:pPr>
    </w:p>
    <w:p w:rsidR="001D7FD3" w:rsidRPr="00FA488F" w:rsidRDefault="001D7FD3">
      <w:pPr>
        <w:rPr>
          <w:b/>
          <w:sz w:val="22"/>
          <w:szCs w:val="22"/>
        </w:rPr>
      </w:pPr>
      <w:r w:rsidRPr="00FA488F">
        <w:rPr>
          <w:b/>
          <w:sz w:val="22"/>
          <w:szCs w:val="22"/>
        </w:rPr>
        <w:t>Περιεχόμενα</w:t>
      </w:r>
    </w:p>
    <w:p w:rsidR="001D7FD3" w:rsidRPr="00C738D7" w:rsidRDefault="001D7FD3">
      <w:pPr>
        <w:rPr>
          <w:sz w:val="20"/>
          <w:szCs w:val="20"/>
        </w:rPr>
      </w:pPr>
    </w:p>
    <w:p w:rsidR="008C7A8D" w:rsidRPr="00944A73" w:rsidRDefault="00F035DA" w:rsidP="00B2514F">
      <w:pPr>
        <w:suppressAutoHyphens w:val="0"/>
        <w:spacing w:after="120" w:line="240" w:lineRule="auto"/>
        <w:rPr>
          <w:sz w:val="20"/>
          <w:szCs w:val="20"/>
        </w:rPr>
      </w:pPr>
      <w:hyperlink w:anchor="Σύνοψη_οικ_εξελίξεων" w:history="1">
        <w:r w:rsidR="00E10FC5" w:rsidRPr="00944A73">
          <w:rPr>
            <w:rStyle w:val="Hyperlink"/>
            <w:sz w:val="20"/>
            <w:szCs w:val="20"/>
            <w:u w:val="none"/>
          </w:rPr>
          <w:t>Σύνοψη οικονομικών εξελίξεων</w:t>
        </w:r>
        <w:r w:rsidR="00C47E1E" w:rsidRPr="00944A73">
          <w:rPr>
            <w:rStyle w:val="Hyperlink"/>
            <w:sz w:val="20"/>
            <w:szCs w:val="20"/>
            <w:u w:val="none"/>
          </w:rPr>
          <w:tab/>
        </w:r>
        <w:r w:rsidR="00C47E1E" w:rsidRPr="00944A73">
          <w:rPr>
            <w:rStyle w:val="Hyperlink"/>
            <w:sz w:val="20"/>
            <w:szCs w:val="20"/>
            <w:u w:val="none"/>
          </w:rPr>
          <w:tab/>
        </w:r>
        <w:r w:rsidR="00C47E1E" w:rsidRPr="00944A73">
          <w:rPr>
            <w:rStyle w:val="Hyperlink"/>
            <w:sz w:val="20"/>
            <w:szCs w:val="20"/>
            <w:u w:val="none"/>
          </w:rPr>
          <w:tab/>
        </w:r>
        <w:r w:rsidR="00C47E1E" w:rsidRPr="00944A73">
          <w:rPr>
            <w:rStyle w:val="Hyperlink"/>
            <w:sz w:val="20"/>
            <w:szCs w:val="20"/>
            <w:u w:val="none"/>
          </w:rPr>
          <w:tab/>
        </w:r>
        <w:r w:rsidR="00C47E1E" w:rsidRPr="00944A73">
          <w:rPr>
            <w:rStyle w:val="Hyperlink"/>
            <w:sz w:val="20"/>
            <w:szCs w:val="20"/>
            <w:u w:val="none"/>
          </w:rPr>
          <w:tab/>
        </w:r>
        <w:r w:rsidR="00C47E1E" w:rsidRPr="00944A73">
          <w:rPr>
            <w:rStyle w:val="Hyperlink"/>
            <w:sz w:val="20"/>
            <w:szCs w:val="20"/>
            <w:u w:val="none"/>
          </w:rPr>
          <w:tab/>
        </w:r>
        <w:r w:rsidR="00C47E1E" w:rsidRPr="00944A73">
          <w:rPr>
            <w:rStyle w:val="Hyperlink"/>
            <w:sz w:val="20"/>
            <w:szCs w:val="20"/>
            <w:u w:val="none"/>
          </w:rPr>
          <w:tab/>
        </w:r>
        <w:r w:rsidR="00C47E1E" w:rsidRPr="00944A73">
          <w:rPr>
            <w:rStyle w:val="Hyperlink"/>
            <w:sz w:val="20"/>
            <w:szCs w:val="20"/>
            <w:u w:val="none"/>
          </w:rPr>
          <w:tab/>
        </w:r>
        <w:r w:rsidR="00C738D7" w:rsidRPr="00944A73">
          <w:rPr>
            <w:rStyle w:val="Hyperlink"/>
            <w:sz w:val="20"/>
            <w:szCs w:val="20"/>
            <w:u w:val="none"/>
          </w:rPr>
          <w:tab/>
        </w:r>
        <w:r w:rsidR="00C47E1E" w:rsidRPr="00944A73">
          <w:rPr>
            <w:rStyle w:val="Hyperlink"/>
            <w:sz w:val="20"/>
            <w:szCs w:val="20"/>
            <w:u w:val="none"/>
          </w:rPr>
          <w:t>σελ. 2</w:t>
        </w:r>
      </w:hyperlink>
    </w:p>
    <w:p w:rsidR="00C738D7" w:rsidRPr="00944A73" w:rsidRDefault="00F035DA" w:rsidP="00B2514F">
      <w:pPr>
        <w:shd w:val="clear" w:color="auto" w:fill="FFFFFF"/>
        <w:suppressAutoHyphens w:val="0"/>
        <w:spacing w:after="120" w:line="240" w:lineRule="auto"/>
        <w:jc w:val="both"/>
        <w:rPr>
          <w:sz w:val="20"/>
          <w:szCs w:val="20"/>
        </w:rPr>
      </w:pPr>
      <w:hyperlink w:anchor="Abenomics" w:history="1">
        <w:r w:rsidR="00C738D7" w:rsidRPr="00944A73">
          <w:rPr>
            <w:rStyle w:val="Hyperlink"/>
            <w:sz w:val="20"/>
            <w:szCs w:val="20"/>
            <w:u w:val="none"/>
          </w:rPr>
          <w:t>Οικονομική πολιτική - Abenomics</w:t>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t>σελ. 3</w:t>
        </w:r>
      </w:hyperlink>
    </w:p>
    <w:p w:rsidR="00C738D7" w:rsidRPr="00944A73" w:rsidRDefault="00F035DA" w:rsidP="00B2514F">
      <w:pPr>
        <w:shd w:val="clear" w:color="auto" w:fill="FFFFFF"/>
        <w:suppressAutoHyphens w:val="0"/>
        <w:spacing w:after="120" w:line="240" w:lineRule="auto"/>
        <w:jc w:val="both"/>
        <w:rPr>
          <w:sz w:val="20"/>
          <w:szCs w:val="20"/>
        </w:rPr>
      </w:pPr>
      <w:r w:rsidRPr="00944A73">
        <w:rPr>
          <w:sz w:val="20"/>
          <w:szCs w:val="20"/>
        </w:rPr>
        <w:fldChar w:fldCharType="begin"/>
      </w:r>
      <w:r w:rsidR="00944A73" w:rsidRPr="00944A73">
        <w:rPr>
          <w:sz w:val="20"/>
          <w:szCs w:val="20"/>
        </w:rPr>
        <w:instrText xml:space="preserve"> HYPERLINK  \l "Ενεργειακή_πολιτική" </w:instrText>
      </w:r>
      <w:r w:rsidRPr="00944A73">
        <w:rPr>
          <w:sz w:val="20"/>
          <w:szCs w:val="20"/>
        </w:rPr>
        <w:fldChar w:fldCharType="separate"/>
      </w:r>
      <w:r w:rsidR="00C738D7" w:rsidRPr="00944A73">
        <w:rPr>
          <w:rStyle w:val="Hyperlink"/>
          <w:sz w:val="20"/>
          <w:szCs w:val="20"/>
          <w:u w:val="none"/>
        </w:rPr>
        <w:t>Ενεργειακή πολιτική</w:t>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t>σελ. 5</w:t>
      </w:r>
      <w:r w:rsidRPr="00944A73">
        <w:rPr>
          <w:sz w:val="20"/>
          <w:szCs w:val="20"/>
        </w:rPr>
        <w:fldChar w:fldCharType="end"/>
      </w:r>
    </w:p>
    <w:p w:rsidR="00C738D7" w:rsidRPr="00944A73" w:rsidRDefault="00F035DA" w:rsidP="00B2514F">
      <w:pPr>
        <w:shd w:val="clear" w:color="auto" w:fill="FFFFFF"/>
        <w:suppressAutoHyphens w:val="0"/>
        <w:spacing w:after="120" w:line="240" w:lineRule="auto"/>
        <w:jc w:val="both"/>
        <w:rPr>
          <w:bCs/>
          <w:sz w:val="20"/>
          <w:szCs w:val="20"/>
        </w:rPr>
      </w:pPr>
      <w:r w:rsidRPr="00944A73">
        <w:fldChar w:fldCharType="begin"/>
      </w:r>
      <w:r w:rsidR="00DC79AB" w:rsidRPr="00944A73">
        <w:instrText>HYPERLINK \l "ΑΞΕ"</w:instrText>
      </w:r>
      <w:r w:rsidRPr="00944A73">
        <w:fldChar w:fldCharType="separate"/>
      </w:r>
      <w:r w:rsidR="00C738D7" w:rsidRPr="00944A73">
        <w:rPr>
          <w:rStyle w:val="Hyperlink"/>
          <w:bCs/>
          <w:sz w:val="20"/>
          <w:szCs w:val="20"/>
          <w:u w:val="none"/>
        </w:rPr>
        <w:t>Άμεσες Ξένες Επενδύσεις</w:t>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t>σελ. 9</w:t>
      </w:r>
      <w:r w:rsidRPr="00944A73">
        <w:fldChar w:fldCharType="end"/>
      </w:r>
    </w:p>
    <w:p w:rsidR="00C738D7" w:rsidRPr="00944A73" w:rsidRDefault="00F035DA" w:rsidP="00B2514F">
      <w:pPr>
        <w:shd w:val="clear" w:color="auto" w:fill="FFFFFF"/>
        <w:suppressAutoHyphens w:val="0"/>
        <w:spacing w:after="120" w:line="240" w:lineRule="auto"/>
        <w:jc w:val="both"/>
        <w:rPr>
          <w:sz w:val="20"/>
          <w:szCs w:val="20"/>
        </w:rPr>
      </w:pPr>
      <w:r w:rsidRPr="00944A73">
        <w:fldChar w:fldCharType="begin"/>
      </w:r>
      <w:r w:rsidR="00DC79AB" w:rsidRPr="00944A73">
        <w:instrText>HYPERLINK \l "Εξωτερικό_εμπόριο_Ιαπωνίας"</w:instrText>
      </w:r>
      <w:r w:rsidRPr="00944A73">
        <w:fldChar w:fldCharType="separate"/>
      </w:r>
      <w:r w:rsidR="00C738D7" w:rsidRPr="00944A73">
        <w:rPr>
          <w:rStyle w:val="Hyperlink"/>
          <w:bCs/>
          <w:sz w:val="20"/>
          <w:szCs w:val="20"/>
          <w:u w:val="none"/>
        </w:rPr>
        <w:t>Εξωτερικό εμπόριο Ιαπωνίας</w:t>
      </w:r>
      <w:r w:rsidR="00C738D7" w:rsidRPr="00944A73">
        <w:rPr>
          <w:rStyle w:val="Hyperlink"/>
          <w:sz w:val="20"/>
          <w:szCs w:val="20"/>
          <w:u w:val="none"/>
        </w:rPr>
        <w:t xml:space="preserve"> </w:t>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r>
      <w:r w:rsidR="00C738D7" w:rsidRPr="00944A73">
        <w:rPr>
          <w:rStyle w:val="Hyperlink"/>
          <w:sz w:val="20"/>
          <w:szCs w:val="20"/>
          <w:u w:val="none"/>
        </w:rPr>
        <w:tab/>
        <w:t>σελ. 11</w:t>
      </w:r>
      <w:r w:rsidRPr="00944A73">
        <w:fldChar w:fldCharType="end"/>
      </w:r>
    </w:p>
    <w:p w:rsidR="00C738D7" w:rsidRPr="00944A73" w:rsidRDefault="00F035DA" w:rsidP="00B2514F">
      <w:pPr>
        <w:shd w:val="clear" w:color="auto" w:fill="FFFFFF"/>
        <w:suppressAutoHyphens w:val="0"/>
        <w:spacing w:after="120" w:line="240" w:lineRule="auto"/>
        <w:jc w:val="both"/>
        <w:rPr>
          <w:bCs/>
          <w:sz w:val="20"/>
          <w:szCs w:val="20"/>
        </w:rPr>
      </w:pPr>
      <w:hyperlink w:anchor="Ελλιαπ_οικ_εμπορ_σχέσεις" w:history="1">
        <w:r w:rsidR="00C738D7" w:rsidRPr="00944A73">
          <w:rPr>
            <w:rStyle w:val="Hyperlink"/>
            <w:bCs/>
            <w:sz w:val="20"/>
            <w:szCs w:val="20"/>
            <w:u w:val="none"/>
          </w:rPr>
          <w:t>Ελληνοϊαπωνικές οικονομικές και εμπορικές σχέσεις</w:t>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t>σελ. 1</w:t>
        </w:r>
        <w:r w:rsidR="00B2514F" w:rsidRPr="00944A73">
          <w:rPr>
            <w:rStyle w:val="Hyperlink"/>
            <w:bCs/>
            <w:sz w:val="20"/>
            <w:szCs w:val="20"/>
            <w:u w:val="none"/>
          </w:rPr>
          <w:t>4</w:t>
        </w:r>
      </w:hyperlink>
    </w:p>
    <w:p w:rsidR="00C738D7" w:rsidRPr="00944A73" w:rsidRDefault="00F035DA" w:rsidP="00944A73">
      <w:pPr>
        <w:shd w:val="clear" w:color="auto" w:fill="FFFFFF"/>
        <w:suppressAutoHyphens w:val="0"/>
        <w:spacing w:after="120" w:line="240" w:lineRule="auto"/>
        <w:ind w:left="284"/>
        <w:jc w:val="both"/>
        <w:rPr>
          <w:bCs/>
          <w:sz w:val="20"/>
          <w:szCs w:val="20"/>
        </w:rPr>
      </w:pPr>
      <w:hyperlink w:anchor="Επενδύσεις" w:history="1">
        <w:r w:rsidR="00C738D7" w:rsidRPr="00944A73">
          <w:rPr>
            <w:rStyle w:val="Hyperlink"/>
            <w:bCs/>
            <w:sz w:val="20"/>
            <w:szCs w:val="20"/>
            <w:u w:val="none"/>
          </w:rPr>
          <w:t>Επενδύσεις</w:t>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944A73">
          <w:rPr>
            <w:rStyle w:val="Hyperlink"/>
            <w:bCs/>
            <w:sz w:val="20"/>
            <w:szCs w:val="20"/>
            <w:u w:val="none"/>
          </w:rPr>
          <w:tab/>
        </w:r>
        <w:r w:rsidR="00C738D7" w:rsidRPr="00944A73">
          <w:rPr>
            <w:rStyle w:val="Hyperlink"/>
            <w:bCs/>
            <w:sz w:val="20"/>
            <w:szCs w:val="20"/>
            <w:u w:val="none"/>
          </w:rPr>
          <w:t>σελ. 1</w:t>
        </w:r>
        <w:r w:rsidR="00B2514F" w:rsidRPr="00944A73">
          <w:rPr>
            <w:rStyle w:val="Hyperlink"/>
            <w:bCs/>
            <w:sz w:val="20"/>
            <w:szCs w:val="20"/>
            <w:u w:val="none"/>
          </w:rPr>
          <w:t>4</w:t>
        </w:r>
      </w:hyperlink>
    </w:p>
    <w:p w:rsidR="00C738D7" w:rsidRPr="00944A73" w:rsidRDefault="00F035DA" w:rsidP="00944A73">
      <w:pPr>
        <w:shd w:val="clear" w:color="auto" w:fill="FFFFFF"/>
        <w:suppressAutoHyphens w:val="0"/>
        <w:spacing w:after="120" w:line="240" w:lineRule="auto"/>
        <w:ind w:left="284"/>
        <w:jc w:val="both"/>
        <w:rPr>
          <w:bCs/>
          <w:sz w:val="20"/>
          <w:szCs w:val="20"/>
        </w:rPr>
      </w:pPr>
      <w:hyperlink w:anchor="Τουρισμός" w:history="1">
        <w:r w:rsidR="00C738D7" w:rsidRPr="00944A73">
          <w:rPr>
            <w:rStyle w:val="Hyperlink"/>
            <w:bCs/>
            <w:sz w:val="20"/>
            <w:szCs w:val="20"/>
            <w:u w:val="none"/>
          </w:rPr>
          <w:t>Τουρισμός</w:t>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944A73">
          <w:rPr>
            <w:rStyle w:val="Hyperlink"/>
            <w:bCs/>
            <w:sz w:val="20"/>
            <w:szCs w:val="20"/>
            <w:u w:val="none"/>
          </w:rPr>
          <w:tab/>
        </w:r>
        <w:r w:rsidR="00C738D7" w:rsidRPr="00944A73">
          <w:rPr>
            <w:rStyle w:val="Hyperlink"/>
            <w:bCs/>
            <w:sz w:val="20"/>
            <w:szCs w:val="20"/>
            <w:u w:val="none"/>
          </w:rPr>
          <w:t>σελ. 1</w:t>
        </w:r>
        <w:r w:rsidR="00B2514F" w:rsidRPr="00944A73">
          <w:rPr>
            <w:rStyle w:val="Hyperlink"/>
            <w:bCs/>
            <w:sz w:val="20"/>
            <w:szCs w:val="20"/>
            <w:u w:val="none"/>
          </w:rPr>
          <w:t>5</w:t>
        </w:r>
      </w:hyperlink>
    </w:p>
    <w:p w:rsidR="00C738D7" w:rsidRPr="00944A73" w:rsidRDefault="00F035DA" w:rsidP="00944A73">
      <w:pPr>
        <w:shd w:val="clear" w:color="auto" w:fill="FFFFFF"/>
        <w:suppressAutoHyphens w:val="0"/>
        <w:spacing w:after="120" w:line="240" w:lineRule="auto"/>
        <w:ind w:left="284"/>
        <w:jc w:val="both"/>
        <w:rPr>
          <w:bCs/>
          <w:sz w:val="20"/>
          <w:szCs w:val="20"/>
        </w:rPr>
      </w:pPr>
      <w:hyperlink w:anchor="Διμερές_εμπόριο" w:history="1">
        <w:r w:rsidR="00C738D7" w:rsidRPr="00944A73">
          <w:rPr>
            <w:rStyle w:val="Hyperlink"/>
            <w:bCs/>
            <w:sz w:val="20"/>
            <w:szCs w:val="20"/>
            <w:u w:val="none"/>
          </w:rPr>
          <w:t>Διμερές εμπόριο Ελλάδος - Ιαπωνίας</w:t>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C738D7" w:rsidRPr="00944A73">
          <w:rPr>
            <w:rStyle w:val="Hyperlink"/>
            <w:bCs/>
            <w:sz w:val="20"/>
            <w:szCs w:val="20"/>
            <w:u w:val="none"/>
          </w:rPr>
          <w:tab/>
        </w:r>
        <w:r w:rsidR="00944A73">
          <w:rPr>
            <w:rStyle w:val="Hyperlink"/>
            <w:bCs/>
            <w:sz w:val="20"/>
            <w:szCs w:val="20"/>
            <w:u w:val="none"/>
          </w:rPr>
          <w:tab/>
        </w:r>
        <w:r w:rsidR="00C738D7" w:rsidRPr="00944A73">
          <w:rPr>
            <w:rStyle w:val="Hyperlink"/>
            <w:bCs/>
            <w:sz w:val="20"/>
            <w:szCs w:val="20"/>
            <w:u w:val="none"/>
          </w:rPr>
          <w:t>σελ. 1</w:t>
        </w:r>
        <w:r w:rsidR="00B2514F" w:rsidRPr="00944A73">
          <w:rPr>
            <w:rStyle w:val="Hyperlink"/>
            <w:bCs/>
            <w:sz w:val="20"/>
            <w:szCs w:val="20"/>
            <w:u w:val="none"/>
          </w:rPr>
          <w:t>6</w:t>
        </w:r>
      </w:hyperlink>
    </w:p>
    <w:p w:rsidR="00B2514F" w:rsidRPr="00944A73" w:rsidRDefault="00F035DA" w:rsidP="00944A73">
      <w:pPr>
        <w:shd w:val="clear" w:color="auto" w:fill="FFFFFF"/>
        <w:suppressAutoHyphens w:val="0"/>
        <w:spacing w:after="120" w:line="240" w:lineRule="auto"/>
        <w:ind w:left="284"/>
        <w:jc w:val="both"/>
        <w:rPr>
          <w:bCs/>
          <w:sz w:val="20"/>
          <w:szCs w:val="20"/>
        </w:rPr>
      </w:pPr>
      <w:hyperlink w:anchor="Προοπτικές_ελλ_εξαγωγών" w:history="1">
        <w:r w:rsidR="00B2514F" w:rsidRPr="00944A73">
          <w:rPr>
            <w:rStyle w:val="Hyperlink"/>
            <w:bCs/>
            <w:sz w:val="20"/>
            <w:szCs w:val="20"/>
            <w:u w:val="none"/>
          </w:rPr>
          <w:t>Προοπτικές ελληνικών εξαγωγών</w:t>
        </w:r>
        <w:r w:rsidR="00B2514F" w:rsidRPr="00944A73">
          <w:rPr>
            <w:rStyle w:val="Hyperlink"/>
            <w:bCs/>
            <w:sz w:val="20"/>
            <w:szCs w:val="20"/>
            <w:u w:val="none"/>
          </w:rPr>
          <w:tab/>
        </w:r>
        <w:r w:rsidR="00B2514F" w:rsidRPr="00944A73">
          <w:rPr>
            <w:rStyle w:val="Hyperlink"/>
            <w:bCs/>
            <w:sz w:val="20"/>
            <w:szCs w:val="20"/>
            <w:u w:val="none"/>
          </w:rPr>
          <w:tab/>
        </w:r>
        <w:r w:rsidR="00B2514F" w:rsidRPr="00944A73">
          <w:rPr>
            <w:rStyle w:val="Hyperlink"/>
            <w:bCs/>
            <w:sz w:val="20"/>
            <w:szCs w:val="20"/>
            <w:u w:val="none"/>
          </w:rPr>
          <w:tab/>
        </w:r>
        <w:r w:rsidR="00B2514F" w:rsidRPr="00944A73">
          <w:rPr>
            <w:rStyle w:val="Hyperlink"/>
            <w:bCs/>
            <w:sz w:val="20"/>
            <w:szCs w:val="20"/>
            <w:u w:val="none"/>
          </w:rPr>
          <w:tab/>
        </w:r>
        <w:r w:rsidR="00B2514F" w:rsidRPr="00944A73">
          <w:rPr>
            <w:rStyle w:val="Hyperlink"/>
            <w:bCs/>
            <w:sz w:val="20"/>
            <w:szCs w:val="20"/>
            <w:u w:val="none"/>
          </w:rPr>
          <w:tab/>
        </w:r>
        <w:r w:rsidR="00B2514F" w:rsidRPr="00944A73">
          <w:rPr>
            <w:rStyle w:val="Hyperlink"/>
            <w:bCs/>
            <w:sz w:val="20"/>
            <w:szCs w:val="20"/>
            <w:u w:val="none"/>
          </w:rPr>
          <w:tab/>
        </w:r>
        <w:r w:rsidR="00B2514F" w:rsidRPr="00944A73">
          <w:rPr>
            <w:rStyle w:val="Hyperlink"/>
            <w:bCs/>
            <w:sz w:val="20"/>
            <w:szCs w:val="20"/>
            <w:u w:val="none"/>
          </w:rPr>
          <w:tab/>
        </w:r>
        <w:r w:rsidR="00E64B4D" w:rsidRPr="00944A73">
          <w:rPr>
            <w:rStyle w:val="Hyperlink"/>
            <w:bCs/>
            <w:sz w:val="20"/>
            <w:szCs w:val="20"/>
            <w:u w:val="none"/>
          </w:rPr>
          <w:tab/>
        </w:r>
        <w:r w:rsidR="00B2514F" w:rsidRPr="00944A73">
          <w:rPr>
            <w:rStyle w:val="Hyperlink"/>
            <w:bCs/>
            <w:sz w:val="20"/>
            <w:szCs w:val="20"/>
            <w:u w:val="none"/>
          </w:rPr>
          <w:t xml:space="preserve">σελ. </w:t>
        </w:r>
        <w:r w:rsidR="003E4A7A" w:rsidRPr="00944A73">
          <w:rPr>
            <w:rStyle w:val="Hyperlink"/>
            <w:bCs/>
            <w:sz w:val="20"/>
            <w:szCs w:val="20"/>
            <w:u w:val="none"/>
          </w:rPr>
          <w:t>20</w:t>
        </w:r>
      </w:hyperlink>
    </w:p>
    <w:p w:rsidR="00503D58" w:rsidRPr="00944A73" w:rsidRDefault="00F035DA" w:rsidP="00944A73">
      <w:pPr>
        <w:spacing w:after="120"/>
        <w:ind w:left="284"/>
        <w:jc w:val="both"/>
      </w:pPr>
      <w:hyperlink w:anchor="Δράσεις" w:history="1">
        <w:r w:rsidR="00503D58" w:rsidRPr="00944A73">
          <w:rPr>
            <w:rStyle w:val="Hyperlink"/>
            <w:sz w:val="20"/>
            <w:szCs w:val="20"/>
            <w:u w:val="none"/>
          </w:rPr>
          <w:t>Δράσεις προώθησης ελληνκών προϊόντων</w:t>
        </w:r>
        <w:r w:rsidR="00503D58" w:rsidRPr="00944A73">
          <w:rPr>
            <w:rStyle w:val="Hyperlink"/>
            <w:sz w:val="20"/>
            <w:szCs w:val="20"/>
            <w:u w:val="none"/>
          </w:rPr>
          <w:tab/>
        </w:r>
        <w:r w:rsidR="00503D58" w:rsidRPr="00944A73">
          <w:rPr>
            <w:rStyle w:val="Hyperlink"/>
            <w:sz w:val="20"/>
            <w:szCs w:val="20"/>
            <w:u w:val="none"/>
          </w:rPr>
          <w:tab/>
        </w:r>
        <w:r w:rsidR="00503D58" w:rsidRPr="00944A73">
          <w:rPr>
            <w:rStyle w:val="Hyperlink"/>
            <w:sz w:val="20"/>
            <w:szCs w:val="20"/>
            <w:u w:val="none"/>
          </w:rPr>
          <w:tab/>
        </w:r>
        <w:r w:rsidR="00503D58" w:rsidRPr="00944A73">
          <w:rPr>
            <w:rStyle w:val="Hyperlink"/>
            <w:sz w:val="20"/>
            <w:szCs w:val="20"/>
            <w:u w:val="none"/>
          </w:rPr>
          <w:tab/>
        </w:r>
        <w:r w:rsidR="00503D58" w:rsidRPr="00944A73">
          <w:rPr>
            <w:rStyle w:val="Hyperlink"/>
            <w:sz w:val="20"/>
            <w:szCs w:val="20"/>
            <w:u w:val="none"/>
          </w:rPr>
          <w:tab/>
        </w:r>
        <w:r w:rsidR="00503D58" w:rsidRPr="00944A73">
          <w:rPr>
            <w:rStyle w:val="Hyperlink"/>
            <w:sz w:val="20"/>
            <w:szCs w:val="20"/>
            <w:u w:val="none"/>
          </w:rPr>
          <w:tab/>
        </w:r>
        <w:r w:rsidR="00944A73">
          <w:rPr>
            <w:rStyle w:val="Hyperlink"/>
            <w:sz w:val="20"/>
            <w:szCs w:val="20"/>
            <w:u w:val="none"/>
          </w:rPr>
          <w:tab/>
        </w:r>
        <w:r w:rsidR="00503D58" w:rsidRPr="00944A73">
          <w:rPr>
            <w:rStyle w:val="Hyperlink"/>
            <w:sz w:val="20"/>
            <w:szCs w:val="20"/>
            <w:u w:val="none"/>
          </w:rPr>
          <w:t>σελ. 23</w:t>
        </w:r>
      </w:hyperlink>
    </w:p>
    <w:p w:rsidR="00311A92" w:rsidRPr="00944A73" w:rsidRDefault="00F035DA" w:rsidP="00944A73">
      <w:pPr>
        <w:spacing w:after="120"/>
        <w:ind w:left="284"/>
        <w:jc w:val="both"/>
        <w:rPr>
          <w:bCs/>
          <w:sz w:val="20"/>
          <w:szCs w:val="20"/>
        </w:rPr>
      </w:pPr>
      <w:hyperlink w:anchor="Διμ_συμβ_πλαίσιο" w:history="1">
        <w:r w:rsidR="00311A92" w:rsidRPr="00944A73">
          <w:rPr>
            <w:rStyle w:val="Hyperlink"/>
            <w:bCs/>
            <w:sz w:val="20"/>
            <w:szCs w:val="20"/>
            <w:u w:val="none"/>
          </w:rPr>
          <w:t>Διμερές συμβατικό πλαίσιο Ελλάδας – Ιαπωνίας και εκκρεμή πρωτόκολλα</w:t>
        </w:r>
        <w:r w:rsidR="00311A92" w:rsidRPr="00944A73">
          <w:rPr>
            <w:rStyle w:val="Hyperlink"/>
            <w:bCs/>
            <w:sz w:val="20"/>
            <w:szCs w:val="20"/>
            <w:u w:val="none"/>
          </w:rPr>
          <w:tab/>
        </w:r>
        <w:r w:rsidR="00311A92" w:rsidRPr="00944A73">
          <w:rPr>
            <w:rStyle w:val="Hyperlink"/>
            <w:bCs/>
            <w:sz w:val="20"/>
            <w:szCs w:val="20"/>
            <w:u w:val="none"/>
          </w:rPr>
          <w:tab/>
        </w:r>
        <w:r w:rsidR="00944A73">
          <w:rPr>
            <w:rStyle w:val="Hyperlink"/>
            <w:bCs/>
            <w:sz w:val="20"/>
            <w:szCs w:val="20"/>
            <w:u w:val="none"/>
          </w:rPr>
          <w:tab/>
        </w:r>
        <w:r w:rsidR="00311A92" w:rsidRPr="00944A73">
          <w:rPr>
            <w:rStyle w:val="Hyperlink"/>
            <w:bCs/>
            <w:sz w:val="20"/>
            <w:szCs w:val="20"/>
            <w:u w:val="none"/>
          </w:rPr>
          <w:t>σελ.</w:t>
        </w:r>
        <w:r w:rsidR="003E4A7A" w:rsidRPr="00944A73">
          <w:rPr>
            <w:rStyle w:val="Hyperlink"/>
            <w:bCs/>
            <w:sz w:val="20"/>
            <w:szCs w:val="20"/>
            <w:u w:val="none"/>
          </w:rPr>
          <w:t>25</w:t>
        </w:r>
      </w:hyperlink>
      <w:r w:rsidR="00311A92" w:rsidRPr="00944A73">
        <w:rPr>
          <w:bCs/>
          <w:sz w:val="20"/>
          <w:szCs w:val="20"/>
        </w:rPr>
        <w:t xml:space="preserve"> </w:t>
      </w:r>
    </w:p>
    <w:p w:rsidR="00B2514F" w:rsidRDefault="00B2514F" w:rsidP="00B2514F">
      <w:pPr>
        <w:shd w:val="clear" w:color="auto" w:fill="FFFFFF"/>
        <w:suppressAutoHyphens w:val="0"/>
        <w:spacing w:after="120" w:line="240" w:lineRule="auto"/>
        <w:jc w:val="both"/>
        <w:rPr>
          <w:bCs/>
          <w:sz w:val="20"/>
          <w:szCs w:val="20"/>
        </w:rPr>
      </w:pPr>
    </w:p>
    <w:p w:rsidR="00944A73" w:rsidRDefault="00944A73" w:rsidP="00B2514F">
      <w:pPr>
        <w:shd w:val="clear" w:color="auto" w:fill="FFFFFF"/>
        <w:suppressAutoHyphens w:val="0"/>
        <w:spacing w:after="120" w:line="240" w:lineRule="auto"/>
        <w:jc w:val="both"/>
        <w:rPr>
          <w:bCs/>
          <w:sz w:val="20"/>
          <w:szCs w:val="20"/>
        </w:rPr>
      </w:pPr>
    </w:p>
    <w:p w:rsidR="003E4A7A" w:rsidRDefault="003E4A7A" w:rsidP="00B2514F">
      <w:pPr>
        <w:shd w:val="clear" w:color="auto" w:fill="FFFFFF"/>
        <w:suppressAutoHyphens w:val="0"/>
        <w:spacing w:after="120" w:line="240" w:lineRule="auto"/>
        <w:jc w:val="both"/>
        <w:rPr>
          <w:bCs/>
          <w:sz w:val="20"/>
          <w:szCs w:val="20"/>
        </w:rPr>
      </w:pPr>
    </w:p>
    <w:p w:rsidR="004F653C" w:rsidRPr="00C738D7" w:rsidRDefault="00E64B4D" w:rsidP="00255030">
      <w:pPr>
        <w:shd w:val="clear" w:color="auto" w:fill="FFFFFF"/>
        <w:suppressAutoHyphens w:val="0"/>
        <w:spacing w:after="240" w:line="240" w:lineRule="auto"/>
        <w:jc w:val="center"/>
        <w:rPr>
          <w:sz w:val="20"/>
          <w:szCs w:val="20"/>
        </w:rPr>
      </w:pPr>
      <w:r>
        <w:rPr>
          <w:sz w:val="20"/>
          <w:szCs w:val="20"/>
        </w:rPr>
        <w:t>Αύγουστ</w:t>
      </w:r>
      <w:r w:rsidR="004F653C">
        <w:rPr>
          <w:sz w:val="20"/>
          <w:szCs w:val="20"/>
        </w:rPr>
        <w:t>ος 201</w:t>
      </w:r>
      <w:r w:rsidR="00F46460">
        <w:rPr>
          <w:sz w:val="20"/>
          <w:szCs w:val="20"/>
        </w:rPr>
        <w:t>8</w:t>
      </w:r>
    </w:p>
    <w:p w:rsidR="00F5041F" w:rsidRPr="008C7A8D" w:rsidRDefault="00F5041F" w:rsidP="004F653C">
      <w:pPr>
        <w:pageBreakBefore/>
        <w:widowControl w:val="0"/>
        <w:tabs>
          <w:tab w:val="left" w:pos="720"/>
          <w:tab w:val="left" w:pos="1080"/>
        </w:tabs>
        <w:suppressAutoHyphens w:val="0"/>
        <w:spacing w:after="240"/>
        <w:jc w:val="both"/>
        <w:rPr>
          <w:b/>
          <w:color w:val="000000" w:themeColor="text1"/>
          <w:sz w:val="20"/>
          <w:szCs w:val="20"/>
        </w:rPr>
      </w:pPr>
      <w:bookmarkStart w:id="1" w:name="Σύνοψη_οικ_εξελίξεων"/>
      <w:r w:rsidRPr="00F5041F">
        <w:rPr>
          <w:b/>
          <w:color w:val="000000" w:themeColor="text1"/>
          <w:sz w:val="20"/>
          <w:szCs w:val="20"/>
        </w:rPr>
        <w:lastRenderedPageBreak/>
        <w:t>Σύνοψη</w:t>
      </w:r>
      <w:r w:rsidR="006170B3">
        <w:rPr>
          <w:b/>
          <w:color w:val="000000" w:themeColor="text1"/>
          <w:sz w:val="20"/>
          <w:szCs w:val="20"/>
        </w:rPr>
        <w:t xml:space="preserve"> </w:t>
      </w:r>
      <w:bookmarkEnd w:id="1"/>
      <w:r w:rsidR="006170B3">
        <w:rPr>
          <w:b/>
          <w:color w:val="000000" w:themeColor="text1"/>
          <w:sz w:val="20"/>
          <w:szCs w:val="20"/>
        </w:rPr>
        <w:t>οικονομικών εξελίξεων</w:t>
      </w:r>
    </w:p>
    <w:p w:rsidR="006170B3" w:rsidRPr="00A94343" w:rsidRDefault="006170B3" w:rsidP="00D05482">
      <w:pPr>
        <w:numPr>
          <w:ilvl w:val="0"/>
          <w:numId w:val="17"/>
        </w:numPr>
        <w:shd w:val="clear" w:color="auto" w:fill="FFFFFF"/>
        <w:tabs>
          <w:tab w:val="clear" w:pos="720"/>
        </w:tabs>
        <w:suppressAutoHyphens w:val="0"/>
        <w:spacing w:after="120" w:line="240" w:lineRule="auto"/>
        <w:ind w:left="709" w:hanging="425"/>
        <w:jc w:val="both"/>
        <w:rPr>
          <w:rFonts w:eastAsia="Times New Roman"/>
          <w:color w:val="000000" w:themeColor="text1"/>
          <w:sz w:val="20"/>
          <w:szCs w:val="20"/>
        </w:rPr>
      </w:pPr>
      <w:r w:rsidRPr="00291592">
        <w:rPr>
          <w:rFonts w:eastAsia="Times New Roman"/>
          <w:color w:val="000000" w:themeColor="text1"/>
          <w:sz w:val="20"/>
          <w:szCs w:val="20"/>
        </w:rPr>
        <w:t xml:space="preserve">Το ΑΕΠ </w:t>
      </w:r>
      <w:r w:rsidR="00A94343" w:rsidRPr="00291592">
        <w:rPr>
          <w:rFonts w:eastAsia="Times New Roman"/>
          <w:color w:val="000000" w:themeColor="text1"/>
          <w:sz w:val="20"/>
          <w:szCs w:val="20"/>
        </w:rPr>
        <w:t xml:space="preserve">μειώθηκε κατά 0,6% το τρίμηνο Ιαν.-Μαρτίου 2018 εν συγκρίσει προς την αντίστοιχη περίοδο 2017, Αυτή η πρώτη αρνητική εξέλιξη μετά από τα προηγούμενα 8 θετικά τρίμηνα που αποτέλεσαν την μακρύτερη περίοδο αύξησης του ΑΕΠ τα τελευταία 28 έτη, Ωστόσο, οι αναλυτές εκτιμούν ότι η μεταβολή του ΑΕΠ θα επανέλθει γρήγορα σε θετικό πρόσημο. Οι προοπτικές της ιαπωνικής οικονομίας παραμένουν θετικές υπό την επίδραση των εξής παραγόντων: 1) η διατηρούμενη ισχυρή άνοδος της παγκόσμιας οικονομίας θα συνεχίσει να επηρεάζει θετικά τις εξαγωγές και την βιομηχανική παραγωγή, 2) </w:t>
      </w:r>
      <w:r w:rsidR="00291592" w:rsidRPr="00291592">
        <w:rPr>
          <w:rFonts w:eastAsia="Times New Roman"/>
          <w:color w:val="000000" w:themeColor="text1"/>
          <w:sz w:val="20"/>
          <w:szCs w:val="20"/>
        </w:rPr>
        <w:t>εκτιμάται ότι θ</w:t>
      </w:r>
      <w:r w:rsidR="00A94343" w:rsidRPr="00291592">
        <w:rPr>
          <w:rFonts w:eastAsia="Times New Roman"/>
          <w:color w:val="000000" w:themeColor="text1"/>
          <w:sz w:val="20"/>
          <w:szCs w:val="20"/>
        </w:rPr>
        <w:t xml:space="preserve">α διατηρηθούν τα θετικά αποτελέσματα του </w:t>
      </w:r>
      <w:r w:rsidR="00291592" w:rsidRPr="00291592">
        <w:rPr>
          <w:rFonts w:eastAsia="Times New Roman"/>
          <w:color w:val="000000" w:themeColor="text1"/>
          <w:sz w:val="20"/>
          <w:szCs w:val="20"/>
        </w:rPr>
        <w:t xml:space="preserve">κυβερνητικού </w:t>
      </w:r>
      <w:r w:rsidR="00A94343" w:rsidRPr="00291592">
        <w:rPr>
          <w:rFonts w:eastAsia="Times New Roman"/>
          <w:color w:val="000000" w:themeColor="text1"/>
          <w:sz w:val="20"/>
          <w:szCs w:val="20"/>
        </w:rPr>
        <w:t xml:space="preserve">προγράμματος  </w:t>
      </w:r>
      <w:r w:rsidR="00291592" w:rsidRPr="00291592">
        <w:rPr>
          <w:rFonts w:eastAsia="Times New Roman"/>
          <w:color w:val="000000" w:themeColor="text1"/>
          <w:sz w:val="20"/>
          <w:szCs w:val="20"/>
        </w:rPr>
        <w:t>«Στρατηγική</w:t>
      </w:r>
      <w:r w:rsidR="00291592">
        <w:rPr>
          <w:rFonts w:eastAsia="Times New Roman"/>
          <w:color w:val="000000" w:themeColor="text1"/>
          <w:sz w:val="20"/>
          <w:szCs w:val="20"/>
        </w:rPr>
        <w:t>ς</w:t>
      </w:r>
      <w:r w:rsidR="00291592" w:rsidRPr="00291592">
        <w:rPr>
          <w:rFonts w:eastAsia="Times New Roman"/>
          <w:color w:val="000000" w:themeColor="text1"/>
          <w:sz w:val="20"/>
          <w:szCs w:val="20"/>
        </w:rPr>
        <w:t xml:space="preserve"> Ανάπτυξης»</w:t>
      </w:r>
      <w:r w:rsidR="00291592">
        <w:rPr>
          <w:rFonts w:eastAsia="Times New Roman"/>
          <w:color w:val="000000" w:themeColor="text1"/>
          <w:sz w:val="20"/>
          <w:szCs w:val="20"/>
        </w:rPr>
        <w:t xml:space="preserve"> </w:t>
      </w:r>
      <w:r w:rsidR="00291592" w:rsidRPr="00291592">
        <w:rPr>
          <w:rFonts w:eastAsia="Times New Roman"/>
          <w:color w:val="000000" w:themeColor="text1"/>
          <w:sz w:val="20"/>
          <w:szCs w:val="20"/>
        </w:rPr>
        <w:t>της ιαπωνικής οικονομίας, 3) η ζήτηση θα είναι αυξημένη λόγω των αναγκών διοργάνωσης των Ολυμπιακών Αγώνων 2020 στο Τόκυο.</w:t>
      </w:r>
    </w:p>
    <w:p w:rsidR="006170B3" w:rsidRPr="004C5218" w:rsidRDefault="00291592" w:rsidP="00D05482">
      <w:pPr>
        <w:numPr>
          <w:ilvl w:val="0"/>
          <w:numId w:val="17"/>
        </w:numPr>
        <w:shd w:val="clear" w:color="auto" w:fill="FFFFFF"/>
        <w:tabs>
          <w:tab w:val="clear" w:pos="720"/>
        </w:tabs>
        <w:suppressAutoHyphens w:val="0"/>
        <w:spacing w:after="120" w:line="240" w:lineRule="auto"/>
        <w:ind w:left="709" w:hanging="425"/>
        <w:jc w:val="both"/>
        <w:rPr>
          <w:rFonts w:eastAsia="Times New Roman"/>
          <w:color w:val="000000" w:themeColor="text1"/>
          <w:sz w:val="20"/>
          <w:szCs w:val="20"/>
        </w:rPr>
      </w:pPr>
      <w:r>
        <w:rPr>
          <w:rFonts w:eastAsia="Times New Roman"/>
          <w:color w:val="000000" w:themeColor="text1"/>
          <w:sz w:val="20"/>
          <w:szCs w:val="20"/>
        </w:rPr>
        <w:t xml:space="preserve">Το πρόγραμμα </w:t>
      </w:r>
      <w:r w:rsidR="006170B3">
        <w:rPr>
          <w:rFonts w:eastAsia="Times New Roman"/>
          <w:color w:val="000000" w:themeColor="text1"/>
          <w:sz w:val="20"/>
          <w:szCs w:val="20"/>
        </w:rPr>
        <w:t>«Στρατηγική</w:t>
      </w:r>
      <w:r>
        <w:rPr>
          <w:rFonts w:eastAsia="Times New Roman"/>
          <w:color w:val="000000" w:themeColor="text1"/>
          <w:sz w:val="20"/>
          <w:szCs w:val="20"/>
        </w:rPr>
        <w:t>ς</w:t>
      </w:r>
      <w:r w:rsidR="006170B3">
        <w:rPr>
          <w:rFonts w:eastAsia="Times New Roman"/>
          <w:color w:val="000000" w:themeColor="text1"/>
          <w:sz w:val="20"/>
          <w:szCs w:val="20"/>
        </w:rPr>
        <w:t xml:space="preserve"> Ανάπτυξης» της χώρας</w:t>
      </w:r>
      <w:r>
        <w:rPr>
          <w:rFonts w:eastAsia="Times New Roman"/>
          <w:color w:val="000000" w:themeColor="text1"/>
          <w:sz w:val="20"/>
          <w:szCs w:val="20"/>
        </w:rPr>
        <w:t>, η υλοποίηση του οποίου συνεχίζεται,</w:t>
      </w:r>
      <w:r w:rsidR="006170B3">
        <w:rPr>
          <w:rFonts w:eastAsia="Times New Roman"/>
          <w:color w:val="000000" w:themeColor="text1"/>
          <w:sz w:val="20"/>
          <w:szCs w:val="20"/>
        </w:rPr>
        <w:t>εγκρίθηκε από το υπουργικό συμβούλιο στις 9 Ιουνίου</w:t>
      </w:r>
      <w:r>
        <w:rPr>
          <w:rFonts w:eastAsia="Times New Roman"/>
          <w:color w:val="000000" w:themeColor="text1"/>
          <w:sz w:val="20"/>
          <w:szCs w:val="20"/>
        </w:rPr>
        <w:t xml:space="preserve"> 2017</w:t>
      </w:r>
      <w:r w:rsidR="006170B3">
        <w:rPr>
          <w:rFonts w:eastAsia="Times New Roman"/>
          <w:color w:val="000000" w:themeColor="text1"/>
          <w:sz w:val="20"/>
          <w:szCs w:val="20"/>
        </w:rPr>
        <w:t xml:space="preserve">. </w:t>
      </w:r>
      <w:r>
        <w:rPr>
          <w:rFonts w:eastAsia="Times New Roman"/>
          <w:color w:val="000000" w:themeColor="text1"/>
          <w:sz w:val="20"/>
          <w:szCs w:val="20"/>
        </w:rPr>
        <w:t xml:space="preserve">Επρόκειτο </w:t>
      </w:r>
      <w:r w:rsidR="006170B3">
        <w:rPr>
          <w:rFonts w:eastAsia="Times New Roman"/>
          <w:color w:val="000000" w:themeColor="text1"/>
          <w:sz w:val="20"/>
          <w:szCs w:val="20"/>
        </w:rPr>
        <w:t>για την 15</w:t>
      </w:r>
      <w:r w:rsidR="006170B3" w:rsidRPr="006170B3">
        <w:rPr>
          <w:rFonts w:eastAsia="Times New Roman"/>
          <w:color w:val="000000" w:themeColor="text1"/>
          <w:sz w:val="20"/>
          <w:szCs w:val="20"/>
          <w:vertAlign w:val="superscript"/>
        </w:rPr>
        <w:t>η</w:t>
      </w:r>
      <w:r w:rsidR="006170B3">
        <w:rPr>
          <w:rFonts w:eastAsia="Times New Roman"/>
          <w:color w:val="000000" w:themeColor="text1"/>
          <w:sz w:val="20"/>
          <w:szCs w:val="20"/>
        </w:rPr>
        <w:t xml:space="preserve"> έκδοση στρατηγικής κατά τα τελευταία 17 έτη. </w:t>
      </w:r>
      <w:r w:rsidR="00F87244">
        <w:rPr>
          <w:rFonts w:eastAsia="Times New Roman"/>
          <w:color w:val="000000" w:themeColor="text1"/>
          <w:sz w:val="20"/>
          <w:szCs w:val="20"/>
        </w:rPr>
        <w:t>Σ</w:t>
      </w:r>
      <w:r w:rsidR="006170B3">
        <w:rPr>
          <w:rFonts w:eastAsia="Times New Roman"/>
          <w:color w:val="000000" w:themeColor="text1"/>
          <w:sz w:val="20"/>
          <w:szCs w:val="20"/>
        </w:rPr>
        <w:t>την τελευταία της φουτουριστική έκδοση</w:t>
      </w:r>
      <w:r w:rsidR="00C91588">
        <w:rPr>
          <w:rFonts w:eastAsia="Times New Roman"/>
          <w:color w:val="000000" w:themeColor="text1"/>
          <w:sz w:val="20"/>
          <w:szCs w:val="20"/>
        </w:rPr>
        <w:t>, έκτασης 800 σελίδων,</w:t>
      </w:r>
      <w:r w:rsidR="006170B3">
        <w:rPr>
          <w:rFonts w:eastAsia="Times New Roman"/>
          <w:color w:val="000000" w:themeColor="text1"/>
          <w:sz w:val="20"/>
          <w:szCs w:val="20"/>
        </w:rPr>
        <w:t xml:space="preserve"> ονομάζεται «Κοινωνία 5.0» και βασική θέση είναι ότι η ανάπτυξη της τεχνητής ευφυίας, του </w:t>
      </w:r>
      <w:r w:rsidR="006170B3">
        <w:rPr>
          <w:rFonts w:eastAsia="Times New Roman"/>
          <w:color w:val="000000" w:themeColor="text1"/>
          <w:sz w:val="20"/>
          <w:szCs w:val="20"/>
          <w:lang w:val="en-US"/>
        </w:rPr>
        <w:t>Internet</w:t>
      </w:r>
      <w:r w:rsidR="006170B3" w:rsidRPr="006170B3">
        <w:rPr>
          <w:rFonts w:eastAsia="Times New Roman"/>
          <w:color w:val="000000" w:themeColor="text1"/>
          <w:sz w:val="20"/>
          <w:szCs w:val="20"/>
        </w:rPr>
        <w:t xml:space="preserve"> </w:t>
      </w:r>
      <w:r w:rsidR="006170B3">
        <w:rPr>
          <w:rFonts w:eastAsia="Times New Roman"/>
          <w:color w:val="000000" w:themeColor="text1"/>
          <w:sz w:val="20"/>
          <w:szCs w:val="20"/>
          <w:lang w:val="en-US"/>
        </w:rPr>
        <w:t>of</w:t>
      </w:r>
      <w:r w:rsidR="006170B3" w:rsidRPr="006170B3">
        <w:rPr>
          <w:rFonts w:eastAsia="Times New Roman"/>
          <w:color w:val="000000" w:themeColor="text1"/>
          <w:sz w:val="20"/>
          <w:szCs w:val="20"/>
        </w:rPr>
        <w:t xml:space="preserve"> </w:t>
      </w:r>
      <w:r w:rsidR="006170B3">
        <w:rPr>
          <w:rFonts w:eastAsia="Times New Roman"/>
          <w:color w:val="000000" w:themeColor="text1"/>
          <w:sz w:val="20"/>
          <w:szCs w:val="20"/>
          <w:lang w:val="en-US"/>
        </w:rPr>
        <w:t>Things</w:t>
      </w:r>
      <w:r w:rsidR="006170B3" w:rsidRPr="006170B3">
        <w:rPr>
          <w:rFonts w:eastAsia="Times New Roman"/>
          <w:color w:val="000000" w:themeColor="text1"/>
          <w:sz w:val="20"/>
          <w:szCs w:val="20"/>
        </w:rPr>
        <w:t xml:space="preserve"> (</w:t>
      </w:r>
      <w:r w:rsidR="006170B3">
        <w:rPr>
          <w:rFonts w:eastAsia="Times New Roman"/>
          <w:color w:val="000000" w:themeColor="text1"/>
          <w:sz w:val="20"/>
          <w:szCs w:val="20"/>
          <w:lang w:val="en-US"/>
        </w:rPr>
        <w:t>IoT</w:t>
      </w:r>
      <w:r w:rsidR="006170B3" w:rsidRPr="006170B3">
        <w:rPr>
          <w:rFonts w:eastAsia="Times New Roman"/>
          <w:color w:val="000000" w:themeColor="text1"/>
          <w:sz w:val="20"/>
          <w:szCs w:val="20"/>
        </w:rPr>
        <w:t>)</w:t>
      </w:r>
      <w:r w:rsidR="004C5218">
        <w:rPr>
          <w:rFonts w:eastAsia="Times New Roman"/>
          <w:color w:val="000000" w:themeColor="text1"/>
          <w:sz w:val="20"/>
          <w:szCs w:val="20"/>
        </w:rPr>
        <w:t xml:space="preserve">, των </w:t>
      </w:r>
      <w:r w:rsidR="004C5218">
        <w:rPr>
          <w:rFonts w:eastAsia="Times New Roman"/>
          <w:color w:val="000000" w:themeColor="text1"/>
          <w:sz w:val="20"/>
          <w:szCs w:val="20"/>
          <w:lang w:val="en-US"/>
        </w:rPr>
        <w:t>big</w:t>
      </w:r>
      <w:r w:rsidR="004C5218" w:rsidRPr="004C5218">
        <w:rPr>
          <w:rFonts w:eastAsia="Times New Roman"/>
          <w:color w:val="000000" w:themeColor="text1"/>
          <w:sz w:val="20"/>
          <w:szCs w:val="20"/>
        </w:rPr>
        <w:t xml:space="preserve"> </w:t>
      </w:r>
      <w:r w:rsidR="004C5218">
        <w:rPr>
          <w:rFonts w:eastAsia="Times New Roman"/>
          <w:color w:val="000000" w:themeColor="text1"/>
          <w:sz w:val="20"/>
          <w:szCs w:val="20"/>
          <w:lang w:val="en-US"/>
        </w:rPr>
        <w:t>Data</w:t>
      </w:r>
      <w:r w:rsidR="006170B3" w:rsidRPr="006170B3">
        <w:rPr>
          <w:rFonts w:eastAsia="Times New Roman"/>
          <w:color w:val="000000" w:themeColor="text1"/>
          <w:sz w:val="20"/>
          <w:szCs w:val="20"/>
        </w:rPr>
        <w:t xml:space="preserve"> </w:t>
      </w:r>
      <w:r w:rsidR="002D74D8">
        <w:rPr>
          <w:rFonts w:eastAsia="Times New Roman"/>
          <w:color w:val="000000" w:themeColor="text1"/>
          <w:sz w:val="20"/>
          <w:szCs w:val="20"/>
        </w:rPr>
        <w:t>και της ρομποτικής θα επιτρέψουν στην Ιαπωνία να αντιμετωπίσει τις οικονομικές, κοινωνικές και δημογραφικές προκλήσεις</w:t>
      </w:r>
    </w:p>
    <w:p w:rsidR="004C5218" w:rsidRDefault="004C5218" w:rsidP="00D05482">
      <w:pPr>
        <w:numPr>
          <w:ilvl w:val="0"/>
          <w:numId w:val="17"/>
        </w:numPr>
        <w:shd w:val="clear" w:color="auto" w:fill="FFFFFF"/>
        <w:tabs>
          <w:tab w:val="clear" w:pos="720"/>
        </w:tabs>
        <w:suppressAutoHyphens w:val="0"/>
        <w:spacing w:after="120" w:line="240" w:lineRule="auto"/>
        <w:ind w:left="709" w:hanging="425"/>
        <w:jc w:val="both"/>
        <w:rPr>
          <w:rFonts w:eastAsia="Times New Roman"/>
          <w:color w:val="000000" w:themeColor="text1"/>
          <w:sz w:val="20"/>
          <w:szCs w:val="20"/>
        </w:rPr>
      </w:pPr>
      <w:r>
        <w:rPr>
          <w:rFonts w:eastAsia="Times New Roman"/>
          <w:color w:val="000000" w:themeColor="text1"/>
          <w:sz w:val="20"/>
          <w:szCs w:val="20"/>
        </w:rPr>
        <w:t>Σημαντική επιδίωξη της οικονομικής πολιτικής παραμένει η αύξηση της παραγωγικότητας, μέσω των επενδύσεων στο ανθρώπινο κεφάλαιο και την αλλαγή της νοοτροπίας στην εργασία (</w:t>
      </w:r>
      <w:r>
        <w:rPr>
          <w:rFonts w:eastAsia="Times New Roman"/>
          <w:color w:val="000000" w:themeColor="text1"/>
          <w:sz w:val="20"/>
          <w:szCs w:val="20"/>
          <w:lang w:val="en-US"/>
        </w:rPr>
        <w:t>work</w:t>
      </w:r>
      <w:r w:rsidRPr="004C5218">
        <w:rPr>
          <w:rFonts w:eastAsia="Times New Roman"/>
          <w:color w:val="000000" w:themeColor="text1"/>
          <w:sz w:val="20"/>
          <w:szCs w:val="20"/>
        </w:rPr>
        <w:t xml:space="preserve"> </w:t>
      </w:r>
      <w:r>
        <w:rPr>
          <w:rFonts w:eastAsia="Times New Roman"/>
          <w:color w:val="000000" w:themeColor="text1"/>
          <w:sz w:val="20"/>
          <w:szCs w:val="20"/>
          <w:lang w:val="en-US"/>
        </w:rPr>
        <w:t>style</w:t>
      </w:r>
      <w:r w:rsidRPr="004C5218">
        <w:rPr>
          <w:rFonts w:eastAsia="Times New Roman"/>
          <w:color w:val="000000" w:themeColor="text1"/>
          <w:sz w:val="20"/>
          <w:szCs w:val="20"/>
        </w:rPr>
        <w:t xml:space="preserve"> </w:t>
      </w:r>
      <w:r>
        <w:rPr>
          <w:rFonts w:eastAsia="Times New Roman"/>
          <w:color w:val="000000" w:themeColor="text1"/>
          <w:sz w:val="20"/>
          <w:szCs w:val="20"/>
          <w:lang w:val="en-US"/>
        </w:rPr>
        <w:t>reform</w:t>
      </w:r>
      <w:r w:rsidRPr="004C5218">
        <w:rPr>
          <w:rFonts w:eastAsia="Times New Roman"/>
          <w:color w:val="000000" w:themeColor="text1"/>
          <w:sz w:val="20"/>
          <w:szCs w:val="20"/>
        </w:rPr>
        <w:t>).</w:t>
      </w:r>
      <w:r>
        <w:rPr>
          <w:rFonts w:eastAsia="Times New Roman"/>
          <w:color w:val="000000" w:themeColor="text1"/>
          <w:sz w:val="20"/>
          <w:szCs w:val="20"/>
        </w:rPr>
        <w:t xml:space="preserve"> Άλλη κύρια επιδίωξη είναι η μείωση του ποσοστού του δημοσίου χρέους ως προς το ΑΕΠ που ανεξαρτήτως τρόπου υπολογισμού έχει ξεπεράσει το 250%.</w:t>
      </w:r>
    </w:p>
    <w:p w:rsidR="006170B3" w:rsidRDefault="002D74D8" w:rsidP="00D05482">
      <w:pPr>
        <w:numPr>
          <w:ilvl w:val="0"/>
          <w:numId w:val="17"/>
        </w:numPr>
        <w:shd w:val="clear" w:color="auto" w:fill="FFFFFF"/>
        <w:tabs>
          <w:tab w:val="clear" w:pos="720"/>
        </w:tabs>
        <w:suppressAutoHyphens w:val="0"/>
        <w:spacing w:after="120" w:line="240" w:lineRule="auto"/>
        <w:ind w:left="709" w:hanging="425"/>
        <w:jc w:val="both"/>
        <w:rPr>
          <w:rFonts w:eastAsia="Times New Roman"/>
          <w:color w:val="000000" w:themeColor="text1"/>
          <w:sz w:val="20"/>
          <w:szCs w:val="20"/>
        </w:rPr>
      </w:pPr>
      <w:r>
        <w:rPr>
          <w:rFonts w:eastAsia="Times New Roman"/>
          <w:color w:val="000000" w:themeColor="text1"/>
          <w:sz w:val="20"/>
          <w:szCs w:val="20"/>
        </w:rPr>
        <w:t xml:space="preserve">Τα στοιχεία ενεργητικού της </w:t>
      </w:r>
      <w:r>
        <w:rPr>
          <w:rFonts w:eastAsia="Times New Roman"/>
          <w:color w:val="000000" w:themeColor="text1"/>
          <w:sz w:val="20"/>
          <w:szCs w:val="20"/>
          <w:lang w:val="en-US"/>
        </w:rPr>
        <w:t>BoJ</w:t>
      </w:r>
      <w:r w:rsidRPr="002D74D8">
        <w:rPr>
          <w:rFonts w:eastAsia="Times New Roman"/>
          <w:color w:val="000000" w:themeColor="text1"/>
          <w:sz w:val="20"/>
          <w:szCs w:val="20"/>
        </w:rPr>
        <w:t xml:space="preserve"> </w:t>
      </w:r>
      <w:r w:rsidR="00E827B6">
        <w:rPr>
          <w:rFonts w:eastAsia="Times New Roman"/>
          <w:color w:val="000000" w:themeColor="text1"/>
          <w:sz w:val="20"/>
          <w:szCs w:val="20"/>
        </w:rPr>
        <w:t xml:space="preserve">εξακολουθούν να αυξάνονται και κινούνται πλέον σε επίπεδο άνω των </w:t>
      </w:r>
      <w:r>
        <w:rPr>
          <w:rFonts w:eastAsia="Times New Roman"/>
          <w:color w:val="000000" w:themeColor="text1"/>
          <w:sz w:val="20"/>
          <w:szCs w:val="20"/>
        </w:rPr>
        <w:t xml:space="preserve">των </w:t>
      </w:r>
      <w:r w:rsidRPr="002D74D8">
        <w:rPr>
          <w:rFonts w:eastAsia="Times New Roman"/>
          <w:color w:val="000000" w:themeColor="text1"/>
          <w:sz w:val="20"/>
          <w:szCs w:val="20"/>
        </w:rPr>
        <w:t>¥</w:t>
      </w:r>
      <w:r>
        <w:rPr>
          <w:rFonts w:eastAsia="Times New Roman"/>
          <w:color w:val="000000" w:themeColor="text1"/>
          <w:sz w:val="20"/>
          <w:szCs w:val="20"/>
        </w:rPr>
        <w:t>500 τρισ. (€3,9 τρισ.). Επομένως</w:t>
      </w:r>
      <w:r w:rsidR="00E827B6">
        <w:rPr>
          <w:rFonts w:eastAsia="Times New Roman"/>
          <w:color w:val="000000" w:themeColor="text1"/>
          <w:sz w:val="20"/>
          <w:szCs w:val="20"/>
        </w:rPr>
        <w:t xml:space="preserve">, ξεπερνούν </w:t>
      </w:r>
      <w:r>
        <w:rPr>
          <w:rFonts w:eastAsia="Times New Roman"/>
          <w:color w:val="000000" w:themeColor="text1"/>
          <w:sz w:val="20"/>
          <w:szCs w:val="20"/>
        </w:rPr>
        <w:t>το 93% του ΑΕΠ της χώρας, εν συγκρίσει προς αυτά της Κεντρικής Τράπεζας των ΗΠΑ που ισούνται με το 23% του ΑΕΠ της χώρας και της Ευρωπαϊκής Κεντρικής Τράπεζας που ισούνται με το 28% του ΑΕΠ της ευρωζώνης</w:t>
      </w:r>
      <w:r w:rsidR="00350DCA">
        <w:rPr>
          <w:rFonts w:eastAsia="Times New Roman"/>
          <w:color w:val="000000" w:themeColor="text1"/>
          <w:sz w:val="20"/>
          <w:szCs w:val="20"/>
        </w:rPr>
        <w:t xml:space="preserve">. </w:t>
      </w:r>
      <w:r w:rsidR="00E827B6">
        <w:rPr>
          <w:rFonts w:eastAsia="Times New Roman"/>
          <w:color w:val="000000" w:themeColor="text1"/>
          <w:sz w:val="20"/>
          <w:szCs w:val="20"/>
        </w:rPr>
        <w:t>Σημειώνεται ότι α</w:t>
      </w:r>
      <w:r w:rsidR="00350DCA">
        <w:rPr>
          <w:rFonts w:eastAsia="Times New Roman"/>
          <w:color w:val="000000" w:themeColor="text1"/>
          <w:sz w:val="20"/>
          <w:szCs w:val="20"/>
        </w:rPr>
        <w:t xml:space="preserve">πό τον Μάρτιο 2013, δηλαδή προτού ξεκινήσει η πολιτική </w:t>
      </w:r>
      <w:r w:rsidR="00350DCA">
        <w:rPr>
          <w:rFonts w:eastAsia="Times New Roman"/>
          <w:color w:val="000000" w:themeColor="text1"/>
          <w:sz w:val="20"/>
          <w:szCs w:val="20"/>
          <w:lang w:val="en-US"/>
        </w:rPr>
        <w:t>QQE</w:t>
      </w:r>
      <w:r w:rsidR="00350DCA">
        <w:rPr>
          <w:rFonts w:eastAsia="Times New Roman"/>
          <w:color w:val="000000" w:themeColor="text1"/>
          <w:sz w:val="20"/>
          <w:szCs w:val="20"/>
        </w:rPr>
        <w:t xml:space="preserve">, τα στοιχεία ενεργητικού της </w:t>
      </w:r>
      <w:r w:rsidR="00350DCA">
        <w:rPr>
          <w:rFonts w:eastAsia="Times New Roman"/>
          <w:color w:val="000000" w:themeColor="text1"/>
          <w:sz w:val="20"/>
          <w:szCs w:val="20"/>
          <w:lang w:val="en-US"/>
        </w:rPr>
        <w:t>BoJ</w:t>
      </w:r>
      <w:r w:rsidR="00350DCA" w:rsidRPr="00350DCA">
        <w:rPr>
          <w:rFonts w:eastAsia="Times New Roman"/>
          <w:color w:val="000000" w:themeColor="text1"/>
          <w:sz w:val="20"/>
          <w:szCs w:val="20"/>
        </w:rPr>
        <w:t xml:space="preserve"> </w:t>
      </w:r>
      <w:r w:rsidR="00350DCA">
        <w:rPr>
          <w:rFonts w:eastAsia="Times New Roman"/>
          <w:color w:val="000000" w:themeColor="text1"/>
          <w:sz w:val="20"/>
          <w:szCs w:val="20"/>
        </w:rPr>
        <w:t xml:space="preserve">έχουν </w:t>
      </w:r>
      <w:r w:rsidR="00E827B6">
        <w:rPr>
          <w:rFonts w:eastAsia="Times New Roman"/>
          <w:color w:val="000000" w:themeColor="text1"/>
          <w:sz w:val="20"/>
          <w:szCs w:val="20"/>
        </w:rPr>
        <w:t>υπερ</w:t>
      </w:r>
      <w:r w:rsidR="00350DCA">
        <w:rPr>
          <w:rFonts w:eastAsia="Times New Roman"/>
          <w:color w:val="000000" w:themeColor="text1"/>
          <w:sz w:val="20"/>
          <w:szCs w:val="20"/>
        </w:rPr>
        <w:t>τριπλασιασθεί. Παρ’ όλα αυτά, η αγορά κρατικών ομολόγων συνεχίζεται αμείωτη, καθώς δεν επιτυγχάνεται ο στόχος για άνοδο του πληθωρισμού σε 2%.</w:t>
      </w:r>
    </w:p>
    <w:p w:rsidR="00C91588" w:rsidRPr="00E827B6" w:rsidRDefault="002D74D8" w:rsidP="00D05482">
      <w:pPr>
        <w:numPr>
          <w:ilvl w:val="0"/>
          <w:numId w:val="17"/>
        </w:numPr>
        <w:shd w:val="clear" w:color="auto" w:fill="FFFFFF"/>
        <w:tabs>
          <w:tab w:val="clear" w:pos="720"/>
        </w:tabs>
        <w:suppressAutoHyphens w:val="0"/>
        <w:spacing w:after="120" w:line="240" w:lineRule="auto"/>
        <w:ind w:left="709" w:hanging="425"/>
        <w:jc w:val="both"/>
        <w:rPr>
          <w:rFonts w:eastAsia="Times New Roman"/>
          <w:color w:val="000000" w:themeColor="text1"/>
          <w:sz w:val="20"/>
          <w:szCs w:val="20"/>
        </w:rPr>
      </w:pPr>
      <w:r>
        <w:rPr>
          <w:rFonts w:eastAsia="Times New Roman"/>
          <w:color w:val="000000" w:themeColor="text1"/>
          <w:sz w:val="20"/>
          <w:szCs w:val="20"/>
        </w:rPr>
        <w:t>Οι</w:t>
      </w:r>
      <w:r w:rsidR="00C91588">
        <w:rPr>
          <w:rFonts w:eastAsia="Times New Roman"/>
          <w:color w:val="000000" w:themeColor="text1"/>
          <w:sz w:val="20"/>
          <w:szCs w:val="20"/>
        </w:rPr>
        <w:t xml:space="preserve"> </w:t>
      </w:r>
      <w:r>
        <w:rPr>
          <w:rFonts w:eastAsia="Times New Roman"/>
          <w:color w:val="000000" w:themeColor="text1"/>
          <w:sz w:val="20"/>
          <w:szCs w:val="20"/>
        </w:rPr>
        <w:t xml:space="preserve"> Άμεσες Ξένες Επενδύσεις (ΑΞΕ) στην Ιαπωνία ανήλθαν σε ¥3,1</w:t>
      </w:r>
      <w:r w:rsidR="00EF10FE">
        <w:rPr>
          <w:rFonts w:eastAsia="Times New Roman"/>
          <w:color w:val="000000" w:themeColor="text1"/>
          <w:sz w:val="20"/>
          <w:szCs w:val="20"/>
        </w:rPr>
        <w:t xml:space="preserve"> τρισ. (€23,5 δι</w:t>
      </w:r>
      <w:r w:rsidR="00C91588">
        <w:rPr>
          <w:rFonts w:eastAsia="Times New Roman"/>
          <w:color w:val="000000" w:themeColor="text1"/>
          <w:sz w:val="20"/>
          <w:szCs w:val="20"/>
        </w:rPr>
        <w:t>ς.) κυρίως λόγω της αύξησης εξαγορών ιαπωνικών επιχειρήσεων από ξένους επενδυτές</w:t>
      </w:r>
      <w:r w:rsidR="00C91588" w:rsidRPr="00E827B6">
        <w:rPr>
          <w:rFonts w:eastAsia="Times New Roman"/>
          <w:color w:val="000000" w:themeColor="text1"/>
          <w:sz w:val="20"/>
          <w:szCs w:val="20"/>
        </w:rPr>
        <w:t xml:space="preserve">Στο τέλος </w:t>
      </w:r>
      <w:r w:rsidR="003D775C">
        <w:rPr>
          <w:rFonts w:eastAsia="Times New Roman"/>
          <w:color w:val="000000" w:themeColor="text1"/>
          <w:sz w:val="20"/>
          <w:szCs w:val="20"/>
        </w:rPr>
        <w:t>Μαίου</w:t>
      </w:r>
      <w:r w:rsidR="00C91588" w:rsidRPr="00E827B6">
        <w:rPr>
          <w:rFonts w:eastAsia="Times New Roman"/>
          <w:color w:val="000000" w:themeColor="text1"/>
          <w:sz w:val="20"/>
          <w:szCs w:val="20"/>
        </w:rPr>
        <w:t>, ο δείκτης του Χρηματιστηρίου Ν</w:t>
      </w:r>
      <w:r w:rsidR="00C91588" w:rsidRPr="00E827B6">
        <w:rPr>
          <w:rFonts w:eastAsia="Times New Roman"/>
          <w:color w:val="000000" w:themeColor="text1"/>
          <w:sz w:val="20"/>
          <w:szCs w:val="20"/>
          <w:lang w:val="en-US"/>
        </w:rPr>
        <w:t>ikkei</w:t>
      </w:r>
      <w:r w:rsidR="00C91588" w:rsidRPr="00E827B6">
        <w:rPr>
          <w:rFonts w:eastAsia="Times New Roman"/>
          <w:color w:val="000000" w:themeColor="text1"/>
          <w:sz w:val="20"/>
          <w:szCs w:val="20"/>
        </w:rPr>
        <w:t xml:space="preserve"> ανήλθε στις </w:t>
      </w:r>
      <w:r w:rsidR="003D775C">
        <w:rPr>
          <w:rFonts w:eastAsia="Times New Roman"/>
          <w:color w:val="000000" w:themeColor="text1"/>
          <w:sz w:val="20"/>
          <w:szCs w:val="20"/>
        </w:rPr>
        <w:t xml:space="preserve">22.201 </w:t>
      </w:r>
      <w:r w:rsidR="00C91588" w:rsidRPr="00E827B6">
        <w:rPr>
          <w:rFonts w:eastAsia="Times New Roman"/>
          <w:color w:val="000000" w:themeColor="text1"/>
          <w:sz w:val="20"/>
          <w:szCs w:val="20"/>
        </w:rPr>
        <w:t xml:space="preserve">μονάδες. </w:t>
      </w:r>
      <w:r w:rsidR="00CB34F2" w:rsidRPr="00E827B6">
        <w:rPr>
          <w:rFonts w:eastAsia="Times New Roman"/>
          <w:color w:val="000000" w:themeColor="text1"/>
          <w:sz w:val="20"/>
          <w:szCs w:val="20"/>
        </w:rPr>
        <w:t xml:space="preserve">Το υψηλότερο επίπεδο </w:t>
      </w:r>
      <w:r w:rsidR="003D775C">
        <w:rPr>
          <w:rFonts w:eastAsia="Times New Roman"/>
          <w:color w:val="000000" w:themeColor="text1"/>
          <w:sz w:val="20"/>
          <w:szCs w:val="20"/>
        </w:rPr>
        <w:t xml:space="preserve">συνολικά </w:t>
      </w:r>
      <w:r w:rsidR="00CB34F2" w:rsidRPr="00E827B6">
        <w:rPr>
          <w:rFonts w:eastAsia="Times New Roman"/>
          <w:color w:val="000000" w:themeColor="text1"/>
          <w:sz w:val="20"/>
          <w:szCs w:val="20"/>
        </w:rPr>
        <w:t>κατά την περίοδο π</w:t>
      </w:r>
      <w:r w:rsidR="00CB34F2" w:rsidRPr="003D775C">
        <w:rPr>
          <w:rFonts w:eastAsia="Times New Roman"/>
          <w:color w:val="000000" w:themeColor="text1"/>
          <w:sz w:val="20"/>
          <w:szCs w:val="20"/>
        </w:rPr>
        <w:t>ρωθυπ</w:t>
      </w:r>
      <w:r w:rsidR="00CB34F2" w:rsidRPr="00E827B6">
        <w:rPr>
          <w:rFonts w:eastAsia="Times New Roman"/>
          <w:color w:val="000000" w:themeColor="text1"/>
          <w:sz w:val="20"/>
          <w:szCs w:val="20"/>
        </w:rPr>
        <w:t xml:space="preserve">ουργίας του </w:t>
      </w:r>
      <w:r w:rsidR="00CB34F2" w:rsidRPr="00E827B6">
        <w:rPr>
          <w:rFonts w:eastAsia="Times New Roman"/>
          <w:color w:val="000000" w:themeColor="text1"/>
          <w:sz w:val="20"/>
          <w:szCs w:val="20"/>
          <w:lang w:val="en-US"/>
        </w:rPr>
        <w:t>Abe</w:t>
      </w:r>
      <w:r w:rsidR="00CB34F2" w:rsidRPr="00E827B6">
        <w:rPr>
          <w:rFonts w:eastAsia="Times New Roman"/>
          <w:color w:val="000000" w:themeColor="text1"/>
          <w:sz w:val="20"/>
          <w:szCs w:val="20"/>
        </w:rPr>
        <w:t xml:space="preserve"> </w:t>
      </w:r>
      <w:r w:rsidR="003D775C">
        <w:rPr>
          <w:rFonts w:eastAsia="Times New Roman"/>
          <w:color w:val="000000" w:themeColor="text1"/>
          <w:sz w:val="20"/>
          <w:szCs w:val="20"/>
        </w:rPr>
        <w:t xml:space="preserve">σημειώθηκε τον Ιανουάριο με 22.124 μονάδες, υψηλο΄τερο επίπεδο όλων των εποχών. </w:t>
      </w:r>
      <w:r w:rsidR="00CB34F2" w:rsidRPr="00E827B6">
        <w:rPr>
          <w:rFonts w:eastAsia="Times New Roman"/>
          <w:color w:val="000000" w:themeColor="text1"/>
          <w:sz w:val="20"/>
          <w:szCs w:val="20"/>
        </w:rPr>
        <w:t>είχε σημειωθεί τον Ιούνιο 2015 με 20.800 μονάδες.</w:t>
      </w:r>
    </w:p>
    <w:p w:rsidR="00EF10FE" w:rsidRDefault="00350DCA" w:rsidP="00D05482">
      <w:pPr>
        <w:numPr>
          <w:ilvl w:val="0"/>
          <w:numId w:val="17"/>
        </w:numPr>
        <w:shd w:val="clear" w:color="auto" w:fill="FFFFFF"/>
        <w:tabs>
          <w:tab w:val="clear" w:pos="720"/>
        </w:tabs>
        <w:suppressAutoHyphens w:val="0"/>
        <w:spacing w:after="120" w:line="240" w:lineRule="auto"/>
        <w:ind w:left="709" w:hanging="425"/>
        <w:jc w:val="both"/>
        <w:rPr>
          <w:rFonts w:eastAsia="Times New Roman"/>
          <w:color w:val="000000" w:themeColor="text1"/>
          <w:sz w:val="20"/>
          <w:szCs w:val="20"/>
        </w:rPr>
      </w:pPr>
      <w:r w:rsidRPr="00E827B6">
        <w:rPr>
          <w:rFonts w:eastAsia="Times New Roman"/>
          <w:color w:val="000000" w:themeColor="text1"/>
          <w:sz w:val="20"/>
          <w:szCs w:val="20"/>
        </w:rPr>
        <w:t xml:space="preserve">Τον </w:t>
      </w:r>
      <w:r w:rsidR="00A211F2">
        <w:rPr>
          <w:rFonts w:eastAsia="Times New Roman"/>
          <w:color w:val="000000" w:themeColor="text1"/>
          <w:sz w:val="20"/>
          <w:szCs w:val="20"/>
        </w:rPr>
        <w:t>Απρίλιο</w:t>
      </w:r>
      <w:r w:rsidR="00A211F2" w:rsidRPr="00E827B6">
        <w:rPr>
          <w:rFonts w:eastAsia="Times New Roman"/>
          <w:color w:val="000000" w:themeColor="text1"/>
          <w:sz w:val="20"/>
          <w:szCs w:val="20"/>
        </w:rPr>
        <w:t xml:space="preserve"> </w:t>
      </w:r>
      <w:r w:rsidRPr="00E827B6">
        <w:rPr>
          <w:rFonts w:eastAsia="Times New Roman"/>
          <w:color w:val="000000" w:themeColor="text1"/>
          <w:sz w:val="20"/>
          <w:szCs w:val="20"/>
        </w:rPr>
        <w:t>ο πληθωρισμός ανήλθε σε 0,</w:t>
      </w:r>
      <w:r w:rsidR="00A211F2">
        <w:rPr>
          <w:rFonts w:eastAsia="Times New Roman"/>
          <w:color w:val="000000" w:themeColor="text1"/>
          <w:sz w:val="20"/>
          <w:szCs w:val="20"/>
        </w:rPr>
        <w:t>7</w:t>
      </w:r>
      <w:r w:rsidRPr="00E827B6">
        <w:rPr>
          <w:rFonts w:eastAsia="Times New Roman"/>
          <w:color w:val="000000" w:themeColor="text1"/>
          <w:sz w:val="20"/>
          <w:szCs w:val="20"/>
        </w:rPr>
        <w:t>% σε ετήσια βάση</w:t>
      </w:r>
      <w:r w:rsidR="00A211F2">
        <w:rPr>
          <w:rFonts w:eastAsia="Times New Roman"/>
          <w:color w:val="000000" w:themeColor="text1"/>
          <w:sz w:val="20"/>
          <w:szCs w:val="20"/>
        </w:rPr>
        <w:t>, από 0,9% τον Μάρτιο</w:t>
      </w:r>
      <w:r w:rsidRPr="00E827B6">
        <w:rPr>
          <w:rFonts w:eastAsia="Times New Roman"/>
          <w:color w:val="000000" w:themeColor="text1"/>
          <w:sz w:val="20"/>
          <w:szCs w:val="20"/>
        </w:rPr>
        <w:t>.</w:t>
      </w:r>
      <w:r w:rsidR="00A211F2">
        <w:rPr>
          <w:rFonts w:eastAsia="Times New Roman"/>
          <w:color w:val="000000" w:themeColor="text1"/>
          <w:sz w:val="20"/>
          <w:szCs w:val="20"/>
        </w:rPr>
        <w:t xml:space="preserve"> Η βιομηχανική παραγωγή σημειώσε ασθενική άνοδο κατά 0,3% σε μηνιαία βάση</w:t>
      </w:r>
    </w:p>
    <w:p w:rsidR="00E827B6" w:rsidRDefault="00E827B6" w:rsidP="00D05482">
      <w:pPr>
        <w:numPr>
          <w:ilvl w:val="0"/>
          <w:numId w:val="17"/>
        </w:numPr>
        <w:shd w:val="clear" w:color="auto" w:fill="FFFFFF"/>
        <w:tabs>
          <w:tab w:val="clear" w:pos="720"/>
        </w:tabs>
        <w:suppressAutoHyphens w:val="0"/>
        <w:spacing w:after="120" w:line="240" w:lineRule="auto"/>
        <w:ind w:left="709" w:hanging="425"/>
        <w:jc w:val="both"/>
        <w:rPr>
          <w:rFonts w:eastAsia="Times New Roman"/>
          <w:color w:val="000000" w:themeColor="text1"/>
          <w:sz w:val="20"/>
          <w:szCs w:val="20"/>
        </w:rPr>
      </w:pPr>
      <w:r>
        <w:rPr>
          <w:rFonts w:eastAsia="Times New Roman"/>
          <w:color w:val="000000" w:themeColor="text1"/>
          <w:sz w:val="20"/>
          <w:szCs w:val="20"/>
        </w:rPr>
        <w:t xml:space="preserve">Τον Μάιο 2018 η Βουλή ενέκρινε μέτρα «αναμόρφωσης του τρόπου εργασίας» που περιλαμβάνουν τρεις </w:t>
      </w:r>
      <w:r w:rsidR="00A211F2">
        <w:rPr>
          <w:rFonts w:eastAsia="Times New Roman"/>
          <w:color w:val="000000" w:themeColor="text1"/>
          <w:sz w:val="20"/>
          <w:szCs w:val="20"/>
        </w:rPr>
        <w:t>βασικές ρυθμίσεις</w:t>
      </w:r>
      <w:r w:rsidR="00A211F2" w:rsidRPr="00A211F2">
        <w:rPr>
          <w:rFonts w:eastAsia="Times New Roman"/>
          <w:color w:val="000000" w:themeColor="text1"/>
          <w:sz w:val="20"/>
          <w:szCs w:val="20"/>
        </w:rPr>
        <w:t xml:space="preserve">: 1) </w:t>
      </w:r>
      <w:r w:rsidR="00A211F2">
        <w:rPr>
          <w:rFonts w:eastAsia="Times New Roman"/>
          <w:color w:val="000000" w:themeColor="text1"/>
          <w:sz w:val="20"/>
          <w:szCs w:val="20"/>
        </w:rPr>
        <w:t>τίθεται όριο 100 υπερωριακής εργασίας ανά μήνα ή 720 ανά έτος, 2) διασφαλίζεται η ίση μεταχείριση κανονικών και εκτάκτων εργαζομένων, 3) εξαιρούνται οι επαγγελματίες με πρόσθετες δεξιότητες, οι οποίες κερδίζουν άνω των 10,75 εκ. γεν ετησίως (84.645€) από τους περιορισμούς ωραρίου.</w:t>
      </w:r>
    </w:p>
    <w:p w:rsidR="00FA488F" w:rsidRPr="00893519" w:rsidRDefault="00350DCA" w:rsidP="00893519">
      <w:pPr>
        <w:numPr>
          <w:ilvl w:val="0"/>
          <w:numId w:val="17"/>
        </w:numPr>
        <w:shd w:val="clear" w:color="auto" w:fill="FFFFFF"/>
        <w:tabs>
          <w:tab w:val="clear" w:pos="720"/>
        </w:tabs>
        <w:suppressAutoHyphens w:val="0"/>
        <w:spacing w:after="120" w:line="240" w:lineRule="auto"/>
        <w:ind w:left="709" w:hanging="425"/>
        <w:jc w:val="both"/>
        <w:rPr>
          <w:rFonts w:eastAsia="Times New Roman"/>
          <w:color w:val="000000" w:themeColor="text1"/>
          <w:sz w:val="20"/>
          <w:szCs w:val="20"/>
        </w:rPr>
      </w:pPr>
      <w:r>
        <w:rPr>
          <w:rFonts w:eastAsia="Times New Roman"/>
          <w:color w:val="000000" w:themeColor="text1"/>
          <w:sz w:val="20"/>
          <w:szCs w:val="20"/>
        </w:rPr>
        <w:t xml:space="preserve">Η ανεργία </w:t>
      </w:r>
      <w:r w:rsidR="00A211F2">
        <w:rPr>
          <w:rFonts w:eastAsia="Times New Roman"/>
          <w:color w:val="000000" w:themeColor="text1"/>
          <w:sz w:val="20"/>
          <w:szCs w:val="20"/>
        </w:rPr>
        <w:t xml:space="preserve">παρέμεινε αμετάβλητη σε </w:t>
      </w:r>
      <w:r>
        <w:rPr>
          <w:rFonts w:eastAsia="Times New Roman"/>
          <w:color w:val="000000" w:themeColor="text1"/>
          <w:sz w:val="20"/>
          <w:szCs w:val="20"/>
        </w:rPr>
        <w:t xml:space="preserve">ανήλθε σε </w:t>
      </w:r>
      <w:r w:rsidR="00A211F2">
        <w:rPr>
          <w:rFonts w:eastAsia="Times New Roman"/>
          <w:color w:val="000000" w:themeColor="text1"/>
          <w:sz w:val="20"/>
          <w:szCs w:val="20"/>
        </w:rPr>
        <w:t>2,5</w:t>
      </w:r>
      <w:r>
        <w:rPr>
          <w:rFonts w:eastAsia="Times New Roman"/>
          <w:color w:val="000000" w:themeColor="text1"/>
          <w:sz w:val="20"/>
          <w:szCs w:val="20"/>
        </w:rPr>
        <w:t>%</w:t>
      </w:r>
      <w:r w:rsidR="00A211F2">
        <w:rPr>
          <w:rFonts w:eastAsia="Times New Roman"/>
          <w:color w:val="000000" w:themeColor="text1"/>
          <w:sz w:val="20"/>
          <w:szCs w:val="20"/>
        </w:rPr>
        <w:t xml:space="preserve">, όπως και τους προηγουμένους μήνες του 2018, από 3,1% το 2017 και </w:t>
      </w:r>
      <w:r>
        <w:rPr>
          <w:rFonts w:eastAsia="Times New Roman"/>
          <w:color w:val="000000" w:themeColor="text1"/>
          <w:sz w:val="20"/>
          <w:szCs w:val="20"/>
        </w:rPr>
        <w:t xml:space="preserve">2,8% </w:t>
      </w:r>
      <w:r w:rsidR="00A211F2">
        <w:rPr>
          <w:rFonts w:eastAsia="Times New Roman"/>
          <w:color w:val="000000" w:themeColor="text1"/>
          <w:sz w:val="20"/>
          <w:szCs w:val="20"/>
        </w:rPr>
        <w:t xml:space="preserve">το 2016. </w:t>
      </w:r>
      <w:r w:rsidR="003D775C">
        <w:rPr>
          <w:rFonts w:eastAsia="Times New Roman"/>
          <w:color w:val="000000" w:themeColor="text1"/>
          <w:sz w:val="20"/>
          <w:szCs w:val="20"/>
        </w:rPr>
        <w:t xml:space="preserve">Ουσιαστική πρόκειται για οικονομία πλήρους απασχόλησης καθώς το ποσοστό ανεργίας καταγράφει ουσιαστικά όσους βρίσκονται σε προσωρινή φάση αλλαγής εργοδότη. </w:t>
      </w:r>
      <w:r w:rsidR="00A211F2">
        <w:rPr>
          <w:rFonts w:eastAsia="Times New Roman"/>
          <w:color w:val="000000" w:themeColor="text1"/>
          <w:sz w:val="20"/>
          <w:szCs w:val="20"/>
        </w:rPr>
        <w:t xml:space="preserve">Είναι αξιοσημείωτο </w:t>
      </w:r>
      <w:r w:rsidR="003D775C">
        <w:rPr>
          <w:rFonts w:eastAsia="Times New Roman"/>
          <w:color w:val="000000" w:themeColor="text1"/>
          <w:sz w:val="20"/>
          <w:szCs w:val="20"/>
        </w:rPr>
        <w:t xml:space="preserve"> ότι η </w:t>
      </w:r>
      <w:r w:rsidR="00CB34F2">
        <w:rPr>
          <w:rFonts w:eastAsia="Times New Roman"/>
          <w:color w:val="000000" w:themeColor="text1"/>
          <w:sz w:val="20"/>
          <w:szCs w:val="20"/>
        </w:rPr>
        <w:t xml:space="preserve">προσφορά θέσεων εργασίας ανήλθε σε </w:t>
      </w:r>
      <w:r w:rsidR="003D775C">
        <w:rPr>
          <w:rFonts w:eastAsia="Times New Roman"/>
          <w:color w:val="000000" w:themeColor="text1"/>
          <w:sz w:val="20"/>
          <w:szCs w:val="20"/>
        </w:rPr>
        <w:t>159</w:t>
      </w:r>
      <w:r w:rsidR="00CB34F2">
        <w:rPr>
          <w:rFonts w:eastAsia="Times New Roman"/>
          <w:color w:val="000000" w:themeColor="text1"/>
          <w:sz w:val="20"/>
          <w:szCs w:val="20"/>
        </w:rPr>
        <w:t xml:space="preserve"> θέσεις για κάθε 100 άτομα που ψάχνουν δουλειά, και αυτό είναι το υψηλότερο επίπεδο τα τελευταία 4</w:t>
      </w:r>
      <w:r w:rsidR="003D775C">
        <w:rPr>
          <w:rFonts w:eastAsia="Times New Roman"/>
          <w:color w:val="000000" w:themeColor="text1"/>
          <w:sz w:val="20"/>
          <w:szCs w:val="20"/>
        </w:rPr>
        <w:t>4</w:t>
      </w:r>
      <w:r w:rsidR="00CB34F2">
        <w:rPr>
          <w:rFonts w:eastAsia="Times New Roman"/>
          <w:color w:val="000000" w:themeColor="text1"/>
          <w:sz w:val="20"/>
          <w:szCs w:val="20"/>
        </w:rPr>
        <w:t xml:space="preserve"> χρόνια.</w:t>
      </w:r>
    </w:p>
    <w:p w:rsidR="003D775C" w:rsidRDefault="003D775C">
      <w:pPr>
        <w:suppressAutoHyphens w:val="0"/>
        <w:spacing w:line="240" w:lineRule="auto"/>
        <w:rPr>
          <w:b/>
          <w:sz w:val="20"/>
          <w:szCs w:val="20"/>
        </w:rPr>
      </w:pPr>
      <w:bookmarkStart w:id="2" w:name="Abenomics"/>
      <w:r>
        <w:rPr>
          <w:b/>
          <w:sz w:val="20"/>
          <w:szCs w:val="20"/>
        </w:rPr>
        <w:br w:type="page"/>
      </w:r>
    </w:p>
    <w:p w:rsidR="00472D08" w:rsidRPr="00FA488F" w:rsidRDefault="00472D08" w:rsidP="00FA488F">
      <w:pPr>
        <w:shd w:val="clear" w:color="auto" w:fill="FFFFFF"/>
        <w:suppressAutoHyphens w:val="0"/>
        <w:spacing w:after="240" w:line="240" w:lineRule="auto"/>
        <w:jc w:val="both"/>
        <w:rPr>
          <w:b/>
          <w:sz w:val="20"/>
          <w:szCs w:val="20"/>
        </w:rPr>
      </w:pPr>
      <w:r w:rsidRPr="00FA488F">
        <w:rPr>
          <w:b/>
          <w:sz w:val="20"/>
          <w:szCs w:val="20"/>
        </w:rPr>
        <w:lastRenderedPageBreak/>
        <w:t>Οικονομική πολιτική - Abenomics</w:t>
      </w:r>
    </w:p>
    <w:bookmarkEnd w:id="2"/>
    <w:p w:rsidR="00445924" w:rsidRDefault="00472D08" w:rsidP="00FA488F">
      <w:pPr>
        <w:suppressAutoHyphens w:val="0"/>
        <w:spacing w:after="120" w:line="240" w:lineRule="auto"/>
        <w:rPr>
          <w:sz w:val="20"/>
          <w:szCs w:val="20"/>
        </w:rPr>
      </w:pPr>
      <w:r w:rsidRPr="00472D08">
        <w:rPr>
          <w:sz w:val="20"/>
          <w:szCs w:val="20"/>
          <w:lang w:val="en-US"/>
        </w:rPr>
        <w:t>O</w:t>
      </w:r>
      <w:r w:rsidRPr="00472D08">
        <w:rPr>
          <w:sz w:val="20"/>
          <w:szCs w:val="20"/>
        </w:rPr>
        <w:t xml:space="preserve"> Πρωθυπουργός της Ιαπωνίας, </w:t>
      </w:r>
      <w:r w:rsidRPr="00472D08">
        <w:rPr>
          <w:sz w:val="20"/>
          <w:szCs w:val="20"/>
          <w:lang w:val="en-US"/>
        </w:rPr>
        <w:t>Shinzo</w:t>
      </w:r>
      <w:r w:rsidRPr="00472D08">
        <w:rPr>
          <w:sz w:val="20"/>
          <w:szCs w:val="20"/>
        </w:rPr>
        <w:t xml:space="preserve"> </w:t>
      </w:r>
      <w:r w:rsidRPr="00472D08">
        <w:rPr>
          <w:sz w:val="20"/>
          <w:szCs w:val="20"/>
          <w:lang w:val="en-US"/>
        </w:rPr>
        <w:t>Abe</w:t>
      </w:r>
      <w:r w:rsidRPr="00472D08">
        <w:rPr>
          <w:sz w:val="20"/>
          <w:szCs w:val="20"/>
        </w:rPr>
        <w:t xml:space="preserve">, ανέλαβε καθήκοντα στις 26/12/2012 έχοντας θέσει ως έναν από τους πρωταρχικούς στόχους </w:t>
      </w:r>
      <w:proofErr w:type="gramStart"/>
      <w:r w:rsidRPr="00472D08">
        <w:rPr>
          <w:sz w:val="20"/>
          <w:szCs w:val="20"/>
        </w:rPr>
        <w:t>της  κυβέρνησής</w:t>
      </w:r>
      <w:proofErr w:type="gramEnd"/>
      <w:r w:rsidRPr="00472D08">
        <w:rPr>
          <w:sz w:val="20"/>
          <w:szCs w:val="20"/>
        </w:rPr>
        <w:t xml:space="preserve"> του την ανάκαμψη της ιαπωνικής οικονομίας. </w:t>
      </w:r>
    </w:p>
    <w:p w:rsidR="00472D08" w:rsidRPr="00472D08" w:rsidRDefault="00472D08" w:rsidP="00472D08">
      <w:pPr>
        <w:suppressAutoHyphens w:val="0"/>
        <w:spacing w:line="240" w:lineRule="auto"/>
        <w:rPr>
          <w:sz w:val="20"/>
          <w:szCs w:val="20"/>
        </w:rPr>
      </w:pPr>
      <w:r w:rsidRPr="00472D08">
        <w:rPr>
          <w:sz w:val="20"/>
          <w:szCs w:val="20"/>
        </w:rPr>
        <w:t>Η οικονομική αποκαλούμενη “</w:t>
      </w:r>
      <w:r w:rsidRPr="00472D08">
        <w:rPr>
          <w:sz w:val="20"/>
          <w:szCs w:val="20"/>
          <w:lang w:val="en-US"/>
        </w:rPr>
        <w:t>Abenomics</w:t>
      </w:r>
      <w:r w:rsidRPr="00472D08">
        <w:rPr>
          <w:sz w:val="20"/>
          <w:szCs w:val="20"/>
        </w:rPr>
        <w:t>”, διακρίνεται σε τρία επίπεδα (“</w:t>
      </w:r>
      <w:r w:rsidRPr="00472D08">
        <w:rPr>
          <w:sz w:val="20"/>
          <w:szCs w:val="20"/>
          <w:lang w:val="en-US"/>
        </w:rPr>
        <w:t>three</w:t>
      </w:r>
      <w:r w:rsidRPr="00472D08">
        <w:rPr>
          <w:sz w:val="20"/>
          <w:szCs w:val="20"/>
        </w:rPr>
        <w:t xml:space="preserve"> </w:t>
      </w:r>
      <w:r w:rsidRPr="00472D08">
        <w:rPr>
          <w:sz w:val="20"/>
          <w:szCs w:val="20"/>
          <w:lang w:val="en-US"/>
        </w:rPr>
        <w:t>arrows</w:t>
      </w:r>
      <w:r w:rsidRPr="00472D08">
        <w:rPr>
          <w:sz w:val="20"/>
          <w:szCs w:val="20"/>
        </w:rPr>
        <w:t>”):</w:t>
      </w:r>
    </w:p>
    <w:p w:rsidR="00472D08" w:rsidRPr="00472D08" w:rsidRDefault="00472D08" w:rsidP="00472D08">
      <w:pPr>
        <w:numPr>
          <w:ilvl w:val="1"/>
          <w:numId w:val="18"/>
        </w:numPr>
        <w:tabs>
          <w:tab w:val="clear" w:pos="1440"/>
        </w:tabs>
        <w:suppressAutoHyphens w:val="0"/>
        <w:spacing w:line="240" w:lineRule="auto"/>
        <w:ind w:left="709"/>
        <w:rPr>
          <w:sz w:val="20"/>
          <w:szCs w:val="20"/>
        </w:rPr>
      </w:pPr>
      <w:r w:rsidRPr="00472D08">
        <w:rPr>
          <w:sz w:val="20"/>
          <w:szCs w:val="20"/>
        </w:rPr>
        <w:t xml:space="preserve">Χρήση της νομισματικής πολιτκής για να σταματήσει ο αποπληθωρισμός </w:t>
      </w:r>
    </w:p>
    <w:p w:rsidR="00472D08" w:rsidRPr="00472D08" w:rsidRDefault="00472D08" w:rsidP="00472D08">
      <w:pPr>
        <w:numPr>
          <w:ilvl w:val="1"/>
          <w:numId w:val="18"/>
        </w:numPr>
        <w:tabs>
          <w:tab w:val="clear" w:pos="1440"/>
        </w:tabs>
        <w:suppressAutoHyphens w:val="0"/>
        <w:spacing w:line="240" w:lineRule="auto"/>
        <w:ind w:left="709"/>
        <w:rPr>
          <w:sz w:val="20"/>
          <w:szCs w:val="20"/>
        </w:rPr>
      </w:pPr>
      <w:r w:rsidRPr="00472D08">
        <w:rPr>
          <w:sz w:val="20"/>
          <w:szCs w:val="20"/>
        </w:rPr>
        <w:t>Ευέλικτη φορολογική πολιτική</w:t>
      </w:r>
      <w:r w:rsidR="00445924">
        <w:rPr>
          <w:sz w:val="20"/>
          <w:szCs w:val="20"/>
        </w:rPr>
        <w:t xml:space="preserve"> (</w:t>
      </w:r>
      <w:r w:rsidR="00445924">
        <w:rPr>
          <w:sz w:val="20"/>
          <w:szCs w:val="20"/>
          <w:lang w:val="en-US"/>
        </w:rPr>
        <w:t>f</w:t>
      </w:r>
      <w:r w:rsidRPr="00472D08">
        <w:rPr>
          <w:sz w:val="20"/>
          <w:szCs w:val="20"/>
          <w:lang w:val="en-GB"/>
        </w:rPr>
        <w:t>lexible</w:t>
      </w:r>
      <w:r w:rsidRPr="00472D08">
        <w:rPr>
          <w:sz w:val="20"/>
          <w:szCs w:val="20"/>
        </w:rPr>
        <w:t xml:space="preserve"> </w:t>
      </w:r>
      <w:r w:rsidRPr="00472D08">
        <w:rPr>
          <w:sz w:val="20"/>
          <w:szCs w:val="20"/>
          <w:lang w:val="en-GB"/>
        </w:rPr>
        <w:t>fiscal</w:t>
      </w:r>
      <w:r w:rsidRPr="00472D08">
        <w:rPr>
          <w:sz w:val="20"/>
          <w:szCs w:val="20"/>
        </w:rPr>
        <w:t xml:space="preserve"> </w:t>
      </w:r>
      <w:r w:rsidRPr="00472D08">
        <w:rPr>
          <w:sz w:val="20"/>
          <w:szCs w:val="20"/>
          <w:lang w:val="en-GB"/>
        </w:rPr>
        <w:t>policy</w:t>
      </w:r>
      <w:r w:rsidR="00445924">
        <w:rPr>
          <w:sz w:val="20"/>
          <w:szCs w:val="20"/>
        </w:rPr>
        <w:t>)</w:t>
      </w:r>
    </w:p>
    <w:p w:rsidR="00472D08" w:rsidRPr="00472D08" w:rsidRDefault="00472D08" w:rsidP="00472D08">
      <w:pPr>
        <w:numPr>
          <w:ilvl w:val="1"/>
          <w:numId w:val="18"/>
        </w:numPr>
        <w:tabs>
          <w:tab w:val="clear" w:pos="1440"/>
        </w:tabs>
        <w:suppressAutoHyphens w:val="0"/>
        <w:spacing w:after="240" w:line="240" w:lineRule="auto"/>
        <w:ind w:left="709" w:hanging="357"/>
        <w:rPr>
          <w:sz w:val="20"/>
          <w:szCs w:val="20"/>
        </w:rPr>
      </w:pPr>
      <w:r w:rsidRPr="00472D08">
        <w:rPr>
          <w:sz w:val="20"/>
          <w:szCs w:val="20"/>
        </w:rPr>
        <w:t>Στρατηγική ανάπτυξης για να επιτευχθεί αύξηση ΑΕΠ κατά 2% ετησίως την επομένη 10ετία</w:t>
      </w:r>
    </w:p>
    <w:p w:rsidR="00472D08" w:rsidRPr="00472D08" w:rsidRDefault="00472D08" w:rsidP="00472D08">
      <w:pPr>
        <w:numPr>
          <w:ilvl w:val="0"/>
          <w:numId w:val="6"/>
        </w:numPr>
        <w:suppressAutoHyphens w:val="0"/>
        <w:spacing w:after="60" w:line="240" w:lineRule="auto"/>
        <w:ind w:left="714" w:hanging="357"/>
        <w:rPr>
          <w:i/>
          <w:sz w:val="20"/>
          <w:szCs w:val="20"/>
        </w:rPr>
      </w:pPr>
      <w:r w:rsidRPr="00472D08">
        <w:rPr>
          <w:i/>
          <w:sz w:val="20"/>
          <w:szCs w:val="20"/>
        </w:rPr>
        <w:t>Ευρεία νομισματική πολιτική</w:t>
      </w:r>
    </w:p>
    <w:p w:rsidR="00472D08" w:rsidRPr="00472D08" w:rsidRDefault="00472D08" w:rsidP="00472D08">
      <w:pPr>
        <w:suppressAutoHyphens w:val="0"/>
        <w:spacing w:line="240" w:lineRule="auto"/>
        <w:rPr>
          <w:sz w:val="20"/>
          <w:szCs w:val="20"/>
        </w:rPr>
      </w:pPr>
      <w:r w:rsidRPr="00472D08">
        <w:rPr>
          <w:sz w:val="20"/>
          <w:szCs w:val="20"/>
        </w:rPr>
        <w:t>Η ιαπωνική κυβέρνηση και η Τράπεζα της Ιαπωνίας (</w:t>
      </w:r>
      <w:r w:rsidRPr="00472D08">
        <w:rPr>
          <w:sz w:val="20"/>
          <w:szCs w:val="20"/>
          <w:lang w:val="de-DE"/>
        </w:rPr>
        <w:t>BoJ</w:t>
      </w:r>
      <w:r w:rsidRPr="00472D08">
        <w:rPr>
          <w:sz w:val="20"/>
          <w:szCs w:val="20"/>
        </w:rPr>
        <w:t xml:space="preserve">) σε κοινή τους ανακοίνωση (Σεπτ. 2014) γνωστοποίησαν την πρόθεσή τους να καταπολεμήσουν τον χρόνιο αποπληθωρισμό που πλήττει την χώρα,  επιδιώκοντας το ταχύτερο δυνατόν πληθωρισμό-στόχο 2% έναντι του έως τότε στόχου 1%. </w:t>
      </w:r>
    </w:p>
    <w:p w:rsidR="00472D08" w:rsidRPr="00472D08" w:rsidRDefault="00472D08" w:rsidP="00472D08">
      <w:pPr>
        <w:suppressAutoHyphens w:val="0"/>
        <w:spacing w:after="60" w:line="240" w:lineRule="auto"/>
        <w:rPr>
          <w:sz w:val="20"/>
          <w:szCs w:val="20"/>
        </w:rPr>
      </w:pPr>
      <w:r w:rsidRPr="00472D08">
        <w:rPr>
          <w:sz w:val="20"/>
          <w:szCs w:val="20"/>
        </w:rPr>
        <w:t xml:space="preserve">Επιπλέον, η </w:t>
      </w:r>
      <w:r w:rsidRPr="00472D08">
        <w:rPr>
          <w:sz w:val="20"/>
          <w:szCs w:val="20"/>
          <w:lang w:val="de-DE"/>
        </w:rPr>
        <w:t>BoJ</w:t>
      </w:r>
      <w:r w:rsidRPr="00472D08">
        <w:rPr>
          <w:sz w:val="20"/>
          <w:szCs w:val="20"/>
        </w:rPr>
        <w:t xml:space="preserve">  από το 2014 προβαίνει στην αγορά χρηματοπιστωτικών περιουσιακών στοιχείων ύψους </w:t>
      </w:r>
      <w:r w:rsidR="00445924">
        <w:rPr>
          <w:sz w:val="20"/>
          <w:szCs w:val="20"/>
        </w:rPr>
        <w:t>¥</w:t>
      </w:r>
      <w:r w:rsidRPr="00472D08">
        <w:rPr>
          <w:sz w:val="20"/>
          <w:szCs w:val="20"/>
        </w:rPr>
        <w:t>13 τρισ. (</w:t>
      </w:r>
      <w:r w:rsidR="00445924" w:rsidRPr="00472D08">
        <w:rPr>
          <w:sz w:val="20"/>
          <w:szCs w:val="20"/>
        </w:rPr>
        <w:t>€</w:t>
      </w:r>
      <w:r w:rsidRPr="00472D08">
        <w:rPr>
          <w:sz w:val="20"/>
          <w:szCs w:val="20"/>
        </w:rPr>
        <w:t xml:space="preserve">93,7 δισ.) κάθε μήνα-συμπεριλαμβανομένων </w:t>
      </w:r>
      <w:r w:rsidR="00445924">
        <w:rPr>
          <w:sz w:val="20"/>
          <w:szCs w:val="20"/>
        </w:rPr>
        <w:t>¥</w:t>
      </w:r>
      <w:r w:rsidRPr="00472D08">
        <w:rPr>
          <w:sz w:val="20"/>
          <w:szCs w:val="20"/>
        </w:rPr>
        <w:t>2 τρισ. (</w:t>
      </w:r>
      <w:r w:rsidR="00445924" w:rsidRPr="00472D08">
        <w:rPr>
          <w:sz w:val="20"/>
          <w:szCs w:val="20"/>
        </w:rPr>
        <w:t>€</w:t>
      </w:r>
      <w:r w:rsidRPr="00472D08">
        <w:rPr>
          <w:sz w:val="20"/>
          <w:szCs w:val="20"/>
        </w:rPr>
        <w:t>14,4 δι</w:t>
      </w:r>
      <w:r w:rsidR="00445924">
        <w:rPr>
          <w:sz w:val="20"/>
          <w:szCs w:val="20"/>
        </w:rPr>
        <w:t>σ</w:t>
      </w:r>
      <w:r w:rsidRPr="00472D08">
        <w:rPr>
          <w:sz w:val="20"/>
          <w:szCs w:val="20"/>
        </w:rPr>
        <w:t>.) για την αγορά κυβερνητικών ομολόγων - έως ότου εκπληρώσει τον επιδιωκόμενο πληθωρισμό-στόχο.</w:t>
      </w:r>
    </w:p>
    <w:p w:rsidR="00472D08" w:rsidRPr="00472D08" w:rsidRDefault="00472D08" w:rsidP="00472D08">
      <w:pPr>
        <w:suppressAutoHyphens w:val="0"/>
        <w:spacing w:line="240" w:lineRule="auto"/>
        <w:rPr>
          <w:sz w:val="20"/>
          <w:szCs w:val="20"/>
        </w:rPr>
      </w:pPr>
      <w:r w:rsidRPr="00472D08">
        <w:rPr>
          <w:sz w:val="20"/>
          <w:szCs w:val="20"/>
        </w:rPr>
        <w:t>Κύριοι στόχοι της ακολουθούμενης οικονομικής πολιτικής είναι οι εξής:</w:t>
      </w:r>
    </w:p>
    <w:p w:rsidR="00472D08" w:rsidRPr="00472D08" w:rsidRDefault="00472D08" w:rsidP="00472D08">
      <w:pPr>
        <w:numPr>
          <w:ilvl w:val="0"/>
          <w:numId w:val="7"/>
        </w:numPr>
        <w:tabs>
          <w:tab w:val="clear" w:pos="0"/>
        </w:tabs>
        <w:suppressAutoHyphens w:val="0"/>
        <w:spacing w:line="240" w:lineRule="auto"/>
        <w:rPr>
          <w:sz w:val="20"/>
          <w:szCs w:val="20"/>
        </w:rPr>
      </w:pPr>
      <w:r w:rsidRPr="00472D08">
        <w:rPr>
          <w:sz w:val="20"/>
          <w:szCs w:val="20"/>
        </w:rPr>
        <w:t>Ενίσχυση της συνεργασίας κυβέρνησης και BoJ προκειμένου εξαλειφθεί ο αποπληθωρισμός.</w:t>
      </w:r>
    </w:p>
    <w:p w:rsidR="00472D08" w:rsidRPr="00472D08" w:rsidRDefault="00445924" w:rsidP="00472D08">
      <w:pPr>
        <w:numPr>
          <w:ilvl w:val="0"/>
          <w:numId w:val="7"/>
        </w:numPr>
        <w:tabs>
          <w:tab w:val="clear" w:pos="0"/>
        </w:tabs>
        <w:suppressAutoHyphens w:val="0"/>
        <w:spacing w:line="240" w:lineRule="auto"/>
        <w:rPr>
          <w:sz w:val="20"/>
          <w:szCs w:val="20"/>
        </w:rPr>
      </w:pPr>
      <w:r>
        <w:rPr>
          <w:sz w:val="20"/>
          <w:szCs w:val="20"/>
        </w:rPr>
        <w:t>επίπεδο</w:t>
      </w:r>
      <w:r w:rsidR="00472D08" w:rsidRPr="00472D08">
        <w:rPr>
          <w:sz w:val="20"/>
          <w:szCs w:val="20"/>
        </w:rPr>
        <w:t xml:space="preserve"> πληθωρισμού 2%</w:t>
      </w:r>
    </w:p>
    <w:p w:rsidR="00472D08" w:rsidRPr="00472D08" w:rsidRDefault="00472D08" w:rsidP="00472D08">
      <w:pPr>
        <w:numPr>
          <w:ilvl w:val="0"/>
          <w:numId w:val="7"/>
        </w:numPr>
        <w:tabs>
          <w:tab w:val="clear" w:pos="0"/>
        </w:tabs>
        <w:suppressAutoHyphens w:val="0"/>
        <w:spacing w:line="240" w:lineRule="auto"/>
        <w:rPr>
          <w:sz w:val="20"/>
          <w:szCs w:val="20"/>
        </w:rPr>
      </w:pPr>
      <w:r w:rsidRPr="00472D08">
        <w:rPr>
          <w:sz w:val="20"/>
          <w:szCs w:val="20"/>
          <w:lang w:val="en-US"/>
        </w:rPr>
        <w:t>X</w:t>
      </w:r>
      <w:r w:rsidRPr="00472D08">
        <w:rPr>
          <w:sz w:val="20"/>
          <w:szCs w:val="20"/>
        </w:rPr>
        <w:t>αλά</w:t>
      </w:r>
      <w:r w:rsidR="00445924">
        <w:rPr>
          <w:sz w:val="20"/>
          <w:szCs w:val="20"/>
        </w:rPr>
        <w:t>ρωση της νομισματικής πολιτικής</w:t>
      </w:r>
    </w:p>
    <w:p w:rsidR="00472D08" w:rsidRPr="00472D08" w:rsidRDefault="00472D08" w:rsidP="00472D08">
      <w:pPr>
        <w:numPr>
          <w:ilvl w:val="0"/>
          <w:numId w:val="7"/>
        </w:numPr>
        <w:tabs>
          <w:tab w:val="clear" w:pos="0"/>
        </w:tabs>
        <w:suppressAutoHyphens w:val="0"/>
        <w:spacing w:after="60" w:line="240" w:lineRule="auto"/>
        <w:ind w:left="714" w:hanging="357"/>
        <w:rPr>
          <w:sz w:val="20"/>
          <w:szCs w:val="20"/>
        </w:rPr>
      </w:pPr>
      <w:r w:rsidRPr="00472D08">
        <w:rPr>
          <w:sz w:val="20"/>
          <w:szCs w:val="20"/>
        </w:rPr>
        <w:t>Υιοθέτηση μέτρων ενίσχυσης της ανταγ</w:t>
      </w:r>
      <w:r w:rsidR="00445924">
        <w:rPr>
          <w:sz w:val="20"/>
          <w:szCs w:val="20"/>
        </w:rPr>
        <w:t>ωνιστικότητας και της ανάπτυξης</w:t>
      </w:r>
    </w:p>
    <w:p w:rsidR="00445924" w:rsidRDefault="00472D08" w:rsidP="00472D08">
      <w:pPr>
        <w:suppressAutoHyphens w:val="0"/>
        <w:spacing w:after="240" w:line="240" w:lineRule="auto"/>
        <w:rPr>
          <w:sz w:val="20"/>
          <w:szCs w:val="20"/>
        </w:rPr>
      </w:pPr>
      <w:r w:rsidRPr="00472D08">
        <w:rPr>
          <w:sz w:val="20"/>
          <w:szCs w:val="20"/>
        </w:rPr>
        <w:t xml:space="preserve">Υπάρχει μερική μόνον εκπλήρωση των στόχων. </w:t>
      </w:r>
      <w:r w:rsidR="00445924">
        <w:rPr>
          <w:sz w:val="20"/>
          <w:szCs w:val="20"/>
        </w:rPr>
        <w:t>Αρχικά τ</w:t>
      </w:r>
      <w:r w:rsidRPr="00472D08">
        <w:rPr>
          <w:sz w:val="20"/>
          <w:szCs w:val="20"/>
        </w:rPr>
        <w:t xml:space="preserve">ο 2014 επετεύχθη μεν πληθωρισμός της τάξεως του 1,3% σε ετήσια βάση, όμως, αυτό ωφείλετο κυρίως </w:t>
      </w:r>
      <w:r w:rsidR="00445924">
        <w:rPr>
          <w:sz w:val="20"/>
          <w:szCs w:val="20"/>
        </w:rPr>
        <w:t>στην ευνοϊκή συγκυρία. Βάσει των τελευταίων στοιχείων, ο πληθωρισμός ανέρχεται σε 0,4%, μακρά από τον στόχο του 2%.</w:t>
      </w:r>
    </w:p>
    <w:p w:rsidR="00472D08" w:rsidRPr="00472D08" w:rsidRDefault="00472D08" w:rsidP="00472D08">
      <w:pPr>
        <w:numPr>
          <w:ilvl w:val="0"/>
          <w:numId w:val="6"/>
        </w:numPr>
        <w:suppressAutoHyphens w:val="0"/>
        <w:spacing w:after="60" w:line="240" w:lineRule="auto"/>
        <w:ind w:left="714" w:hanging="357"/>
        <w:rPr>
          <w:i/>
          <w:sz w:val="20"/>
          <w:szCs w:val="20"/>
        </w:rPr>
      </w:pPr>
      <w:r w:rsidRPr="00472D08">
        <w:rPr>
          <w:i/>
          <w:sz w:val="20"/>
          <w:szCs w:val="20"/>
        </w:rPr>
        <w:t>Ευέλικτη δημοσιονομική πολιτική</w:t>
      </w:r>
    </w:p>
    <w:p w:rsidR="00472D08" w:rsidRPr="00472D08" w:rsidRDefault="00472D08" w:rsidP="00472D08">
      <w:pPr>
        <w:suppressAutoHyphens w:val="0"/>
        <w:spacing w:line="240" w:lineRule="auto"/>
        <w:rPr>
          <w:sz w:val="20"/>
          <w:szCs w:val="20"/>
        </w:rPr>
      </w:pPr>
      <w:r w:rsidRPr="00472D08">
        <w:rPr>
          <w:sz w:val="20"/>
          <w:szCs w:val="20"/>
        </w:rPr>
        <w:t>Στόχος είναι η αύξηση της συνολικής ζήτησης μέσω της υιοθέτησης δέσμης μέτρων τόνωσης της οικονομίας (</w:t>
      </w:r>
      <w:r w:rsidRPr="00472D08">
        <w:rPr>
          <w:sz w:val="20"/>
          <w:szCs w:val="20"/>
          <w:lang w:val="en-US"/>
        </w:rPr>
        <w:t>fiscal</w:t>
      </w:r>
      <w:r w:rsidRPr="00472D08">
        <w:rPr>
          <w:sz w:val="20"/>
          <w:szCs w:val="20"/>
        </w:rPr>
        <w:t xml:space="preserve"> </w:t>
      </w:r>
      <w:r w:rsidRPr="00472D08">
        <w:rPr>
          <w:sz w:val="20"/>
          <w:szCs w:val="20"/>
          <w:lang w:val="en-US"/>
        </w:rPr>
        <w:t>stimulus</w:t>
      </w:r>
      <w:r w:rsidRPr="00472D08">
        <w:rPr>
          <w:sz w:val="20"/>
          <w:szCs w:val="20"/>
        </w:rPr>
        <w:t xml:space="preserve">) ανά περιοδικά χρονικά διαστήματα. Ιδιαίτερη βαρύτητα δίδεται στην αύξηση δαπανών για δημόσια έργα. Σε εφαρμογή αυτού, η κυβέρνηση υιοθέτησε (Ιαν. 2013) υπερμεγέθη δέσμη μέτρων ύψους 20,2 τρισ. </w:t>
      </w:r>
      <w:r w:rsidR="002D74D8">
        <w:rPr>
          <w:sz w:val="20"/>
          <w:szCs w:val="20"/>
        </w:rPr>
        <w:t>¥</w:t>
      </w:r>
      <w:r w:rsidRPr="00472D08">
        <w:rPr>
          <w:sz w:val="20"/>
          <w:szCs w:val="20"/>
        </w:rPr>
        <w:t xml:space="preserve"> (145 δισ.$), με έμφαση στην ανοικοδόμηση των κατεστραμμένων περιοχών από τον καταστροφικό σεισμό της 11</w:t>
      </w:r>
      <w:r w:rsidRPr="00472D08">
        <w:rPr>
          <w:sz w:val="20"/>
          <w:szCs w:val="20"/>
          <w:vertAlign w:val="superscript"/>
        </w:rPr>
        <w:t>ης</w:t>
      </w:r>
      <w:r w:rsidRPr="00472D08">
        <w:rPr>
          <w:sz w:val="20"/>
          <w:szCs w:val="20"/>
        </w:rPr>
        <w:t xml:space="preserve"> Μαρτίου και του πλαιρροϊκού κύμματος που προκλήθηκε.</w:t>
      </w:r>
      <w:r w:rsidR="00445924">
        <w:rPr>
          <w:sz w:val="20"/>
          <w:szCs w:val="20"/>
        </w:rPr>
        <w:t xml:space="preserve"> Τα μέτρα αυτά εφαρμόσθηκαν και θεωρείται ότι εν μέρει εξακολουθούν να συντελούν στην ανοδική πορεία του ΑΕΠ</w:t>
      </w:r>
    </w:p>
    <w:p w:rsidR="00472D08" w:rsidRPr="00472D08" w:rsidRDefault="00472D08" w:rsidP="00472D08">
      <w:pPr>
        <w:suppressAutoHyphens w:val="0"/>
        <w:spacing w:line="240" w:lineRule="auto"/>
        <w:rPr>
          <w:i/>
          <w:sz w:val="20"/>
          <w:szCs w:val="20"/>
        </w:rPr>
      </w:pPr>
    </w:p>
    <w:p w:rsidR="00472D08" w:rsidRPr="00472D08" w:rsidRDefault="00472D08" w:rsidP="00472D08">
      <w:pPr>
        <w:numPr>
          <w:ilvl w:val="0"/>
          <w:numId w:val="6"/>
        </w:numPr>
        <w:suppressAutoHyphens w:val="0"/>
        <w:spacing w:after="60" w:line="240" w:lineRule="auto"/>
        <w:ind w:left="714" w:hanging="357"/>
        <w:rPr>
          <w:i/>
          <w:sz w:val="20"/>
          <w:szCs w:val="20"/>
        </w:rPr>
      </w:pPr>
      <w:r w:rsidRPr="00472D08">
        <w:rPr>
          <w:i/>
          <w:sz w:val="20"/>
          <w:szCs w:val="20"/>
        </w:rPr>
        <w:t>Νέα αναπτυξιακή στρατηγική</w:t>
      </w:r>
    </w:p>
    <w:p w:rsidR="00472D08" w:rsidRPr="00472D08" w:rsidRDefault="00472D08" w:rsidP="00472D08">
      <w:pPr>
        <w:suppressAutoHyphens w:val="0"/>
        <w:spacing w:line="240" w:lineRule="auto"/>
        <w:rPr>
          <w:sz w:val="20"/>
          <w:szCs w:val="20"/>
        </w:rPr>
      </w:pPr>
      <w:r w:rsidRPr="00472D08">
        <w:rPr>
          <w:sz w:val="20"/>
          <w:szCs w:val="20"/>
        </w:rPr>
        <w:t xml:space="preserve">Παρουσιάσθηκε τον Ιούνιο 2013. Στοχεύει μεταξύ άλλων στην ετήσια αύξηση του ονομαστικού και πραγματικού ΑΕΠ κατά 3% και 2% αντιστοίχως, καθώς και στην αύξηση του κατά κεφαλήν ΑΕΠ κατά </w:t>
      </w:r>
      <w:r w:rsidR="00445924">
        <w:rPr>
          <w:sz w:val="20"/>
          <w:szCs w:val="20"/>
        </w:rPr>
        <w:t>¥</w:t>
      </w:r>
      <w:r w:rsidRPr="00472D08">
        <w:rPr>
          <w:sz w:val="20"/>
          <w:szCs w:val="20"/>
        </w:rPr>
        <w:t>1,5 εκ. ή κατά 40%, σε ορίζοντα δεκαετίας, ως αποτέλεσμα - μεταξύ άλλων - των εξής παραγόντων:</w:t>
      </w:r>
    </w:p>
    <w:p w:rsidR="00472D08" w:rsidRPr="00472D08" w:rsidRDefault="00472D08" w:rsidP="00472D08">
      <w:pPr>
        <w:numPr>
          <w:ilvl w:val="0"/>
          <w:numId w:val="5"/>
        </w:numPr>
        <w:suppressAutoHyphens w:val="0"/>
        <w:spacing w:line="240" w:lineRule="auto"/>
        <w:ind w:left="709" w:hanging="283"/>
        <w:rPr>
          <w:sz w:val="20"/>
          <w:szCs w:val="20"/>
        </w:rPr>
      </w:pPr>
      <w:r w:rsidRPr="00472D08">
        <w:rPr>
          <w:sz w:val="20"/>
          <w:szCs w:val="20"/>
        </w:rPr>
        <w:t>ενθάρρυνση συμμετοχής των γυναικών στην αγορά εργασίας,</w:t>
      </w:r>
    </w:p>
    <w:p w:rsidR="00472D08" w:rsidRPr="00472D08" w:rsidRDefault="00472D08" w:rsidP="00472D08">
      <w:pPr>
        <w:numPr>
          <w:ilvl w:val="0"/>
          <w:numId w:val="5"/>
        </w:numPr>
        <w:suppressAutoHyphens w:val="0"/>
        <w:spacing w:line="240" w:lineRule="auto"/>
        <w:ind w:left="709" w:hanging="283"/>
        <w:rPr>
          <w:sz w:val="20"/>
          <w:szCs w:val="20"/>
        </w:rPr>
      </w:pPr>
      <w:r w:rsidRPr="00472D08">
        <w:rPr>
          <w:sz w:val="20"/>
          <w:szCs w:val="20"/>
        </w:rPr>
        <w:t>διπλασιασμός του αγροτικού εισοδήματος και των εξαγωγών τροφίμων</w:t>
      </w:r>
    </w:p>
    <w:p w:rsidR="00472D08" w:rsidRPr="00472D08" w:rsidRDefault="00472D08" w:rsidP="00472D08">
      <w:pPr>
        <w:numPr>
          <w:ilvl w:val="0"/>
          <w:numId w:val="5"/>
        </w:numPr>
        <w:suppressAutoHyphens w:val="0"/>
        <w:spacing w:line="240" w:lineRule="auto"/>
        <w:ind w:left="709" w:hanging="283"/>
        <w:rPr>
          <w:sz w:val="20"/>
          <w:szCs w:val="20"/>
        </w:rPr>
      </w:pPr>
      <w:r w:rsidRPr="00472D08">
        <w:rPr>
          <w:sz w:val="20"/>
          <w:szCs w:val="20"/>
        </w:rPr>
        <w:t>τριπλασιασμός των εξαγωγών τεχνολογίας τραίνων υψηλής ταχύτητας και πυρηνικής τεχνογνωσίας</w:t>
      </w:r>
    </w:p>
    <w:p w:rsidR="00472D08" w:rsidRPr="00472D08" w:rsidRDefault="00472D08" w:rsidP="00472D08">
      <w:pPr>
        <w:numPr>
          <w:ilvl w:val="0"/>
          <w:numId w:val="5"/>
        </w:numPr>
        <w:suppressAutoHyphens w:val="0"/>
        <w:spacing w:line="240" w:lineRule="auto"/>
        <w:ind w:left="709" w:hanging="283"/>
        <w:rPr>
          <w:sz w:val="20"/>
          <w:szCs w:val="20"/>
        </w:rPr>
      </w:pPr>
      <w:r w:rsidRPr="00472D08">
        <w:rPr>
          <w:sz w:val="20"/>
          <w:szCs w:val="20"/>
        </w:rPr>
        <w:t>προώθηση των εξαγωγών φαρμάκων, ιατρικού εξοπλισμού και νέας τεχνολογίας αυτοκινήτων</w:t>
      </w:r>
    </w:p>
    <w:p w:rsidR="00472D08" w:rsidRPr="00472D08" w:rsidRDefault="00472D08" w:rsidP="00472D08">
      <w:pPr>
        <w:numPr>
          <w:ilvl w:val="0"/>
          <w:numId w:val="5"/>
        </w:numPr>
        <w:suppressAutoHyphens w:val="0"/>
        <w:spacing w:line="240" w:lineRule="auto"/>
        <w:ind w:left="709" w:hanging="283"/>
        <w:rPr>
          <w:sz w:val="20"/>
          <w:szCs w:val="20"/>
        </w:rPr>
      </w:pPr>
      <w:r w:rsidRPr="00472D08">
        <w:rPr>
          <w:sz w:val="20"/>
          <w:szCs w:val="20"/>
        </w:rPr>
        <w:t>ενίσχυση της ανταγωνιστικότητας των ιαπωνικών πανεπιστημίων μέσω διπλασιασμού αριθμού των αλλοδαπών λεκτόρων</w:t>
      </w:r>
    </w:p>
    <w:p w:rsidR="00472D08" w:rsidRPr="00472D08" w:rsidRDefault="00472D08" w:rsidP="00472D08">
      <w:pPr>
        <w:numPr>
          <w:ilvl w:val="0"/>
          <w:numId w:val="5"/>
        </w:numPr>
        <w:suppressAutoHyphens w:val="0"/>
        <w:spacing w:line="240" w:lineRule="auto"/>
        <w:ind w:left="709" w:hanging="283"/>
        <w:rPr>
          <w:sz w:val="20"/>
          <w:szCs w:val="20"/>
        </w:rPr>
      </w:pPr>
      <w:r w:rsidRPr="00472D08">
        <w:rPr>
          <w:sz w:val="20"/>
          <w:szCs w:val="20"/>
        </w:rPr>
        <w:t>απελευθέρωση πώλησης φαρμάκων χωρίς συνταγογράφηση (</w:t>
      </w:r>
      <w:r w:rsidRPr="00472D08">
        <w:rPr>
          <w:sz w:val="20"/>
          <w:szCs w:val="20"/>
          <w:lang w:val="en-US"/>
        </w:rPr>
        <w:t>OTC</w:t>
      </w:r>
      <w:r w:rsidRPr="00472D08">
        <w:rPr>
          <w:sz w:val="20"/>
          <w:szCs w:val="20"/>
        </w:rPr>
        <w:t xml:space="preserve"> </w:t>
      </w:r>
      <w:r w:rsidRPr="00472D08">
        <w:rPr>
          <w:sz w:val="20"/>
          <w:szCs w:val="20"/>
          <w:lang w:val="en-US"/>
        </w:rPr>
        <w:t>drugs</w:t>
      </w:r>
      <w:r w:rsidRPr="00472D08">
        <w:rPr>
          <w:sz w:val="20"/>
          <w:szCs w:val="20"/>
        </w:rPr>
        <w:t>) μέσω διαδικτύου</w:t>
      </w:r>
    </w:p>
    <w:p w:rsidR="00472D08" w:rsidRPr="00472D08" w:rsidRDefault="00472D08" w:rsidP="00472D08">
      <w:pPr>
        <w:numPr>
          <w:ilvl w:val="0"/>
          <w:numId w:val="5"/>
        </w:numPr>
        <w:suppressAutoHyphens w:val="0"/>
        <w:spacing w:line="240" w:lineRule="auto"/>
        <w:ind w:left="709" w:hanging="283"/>
        <w:rPr>
          <w:sz w:val="20"/>
          <w:szCs w:val="20"/>
        </w:rPr>
      </w:pPr>
      <w:r w:rsidRPr="00472D08">
        <w:rPr>
          <w:sz w:val="20"/>
          <w:szCs w:val="20"/>
        </w:rPr>
        <w:t>βελτίωσης εταιρικής διακυβέρνησης διά του διορισμού ενός ανεξάρτητου μέλους στο διοικητικό συμβούλιο των εταιρειών, παραγωγής ηλεκτρικής ενέργειας μέσω κυρίως ηλιακής, αιολικής και γεωθερμικής ενέργειας</w:t>
      </w:r>
    </w:p>
    <w:p w:rsidR="00472D08" w:rsidRPr="00472D08" w:rsidRDefault="00472D08" w:rsidP="00472D08">
      <w:pPr>
        <w:numPr>
          <w:ilvl w:val="0"/>
          <w:numId w:val="7"/>
        </w:numPr>
        <w:tabs>
          <w:tab w:val="clear" w:pos="0"/>
        </w:tabs>
        <w:suppressAutoHyphens w:val="0"/>
        <w:spacing w:after="60" w:line="240" w:lineRule="auto"/>
        <w:ind w:left="709" w:hanging="283"/>
        <w:rPr>
          <w:sz w:val="20"/>
          <w:szCs w:val="20"/>
        </w:rPr>
      </w:pPr>
      <w:r w:rsidRPr="00472D08">
        <w:rPr>
          <w:sz w:val="20"/>
          <w:szCs w:val="20"/>
        </w:rPr>
        <w:t>δημιουργία ειδικών οικονομικών ζωνών σε μητροπολιτικές περιοχές.</w:t>
      </w:r>
    </w:p>
    <w:p w:rsidR="00472D08" w:rsidRPr="00472D08" w:rsidRDefault="00472D08" w:rsidP="00FA488F">
      <w:pPr>
        <w:suppressAutoHyphens w:val="0"/>
        <w:spacing w:after="240" w:line="240" w:lineRule="auto"/>
        <w:rPr>
          <w:sz w:val="20"/>
          <w:szCs w:val="20"/>
        </w:rPr>
      </w:pPr>
      <w:r w:rsidRPr="00472D08">
        <w:rPr>
          <w:sz w:val="20"/>
          <w:szCs w:val="20"/>
        </w:rPr>
        <w:t>Ωστόσο, η κυβέρνηση επικρίνεται διότι θεωρείται πως δομικές αλλαγές που αφορούν την απορρύθμιση των αγορών εργασίας, υγείας, ενέργειας και γεωργίας δεν έχουν πραγματοποιηθε</w:t>
      </w:r>
      <w:r w:rsidR="00445924">
        <w:rPr>
          <w:sz w:val="20"/>
          <w:szCs w:val="20"/>
        </w:rPr>
        <w:t>ί</w:t>
      </w:r>
      <w:r w:rsidRPr="00472D08">
        <w:rPr>
          <w:sz w:val="20"/>
          <w:szCs w:val="20"/>
        </w:rPr>
        <w:t xml:space="preserve"> ακόμη .</w:t>
      </w:r>
    </w:p>
    <w:p w:rsidR="004D51B1" w:rsidRPr="005A56E6" w:rsidRDefault="004D51B1" w:rsidP="005A56E6">
      <w:pPr>
        <w:suppressAutoHyphens w:val="0"/>
        <w:spacing w:after="60" w:line="240" w:lineRule="auto"/>
        <w:jc w:val="both"/>
        <w:rPr>
          <w:sz w:val="20"/>
          <w:szCs w:val="20"/>
          <w:u w:val="single"/>
        </w:rPr>
      </w:pPr>
      <w:r w:rsidRPr="004D51B1">
        <w:rPr>
          <w:sz w:val="20"/>
          <w:szCs w:val="20"/>
          <w:u w:val="single"/>
          <w:lang w:val="en-US"/>
        </w:rPr>
        <w:lastRenderedPageBreak/>
        <w:t>Abenomics</w:t>
      </w:r>
      <w:r w:rsidRPr="005A56E6">
        <w:rPr>
          <w:sz w:val="20"/>
          <w:szCs w:val="20"/>
          <w:u w:val="single"/>
        </w:rPr>
        <w:t xml:space="preserve"> 2.0</w:t>
      </w:r>
    </w:p>
    <w:p w:rsidR="004D51B1" w:rsidRPr="004D51B1" w:rsidRDefault="004D51B1" w:rsidP="00472D08">
      <w:pPr>
        <w:suppressAutoHyphens w:val="0"/>
        <w:spacing w:line="240" w:lineRule="auto"/>
        <w:jc w:val="both"/>
        <w:rPr>
          <w:sz w:val="20"/>
          <w:szCs w:val="20"/>
        </w:rPr>
      </w:pPr>
      <w:r w:rsidRPr="004D51B1">
        <w:rPr>
          <w:sz w:val="20"/>
          <w:szCs w:val="20"/>
          <w:lang w:val="en-US"/>
        </w:rPr>
        <w:t>T</w:t>
      </w:r>
      <w:r w:rsidRPr="004D51B1">
        <w:rPr>
          <w:sz w:val="20"/>
          <w:szCs w:val="20"/>
        </w:rPr>
        <w:t xml:space="preserve">ον Σεπτέμβριο 2015, ο Πρωθυπουργός </w:t>
      </w:r>
      <w:r w:rsidRPr="004D51B1">
        <w:rPr>
          <w:sz w:val="20"/>
          <w:szCs w:val="20"/>
          <w:lang w:val="en-US"/>
        </w:rPr>
        <w:t>Abe</w:t>
      </w:r>
      <w:r w:rsidRPr="004D51B1">
        <w:rPr>
          <w:sz w:val="20"/>
          <w:szCs w:val="20"/>
        </w:rPr>
        <w:t xml:space="preserve"> παρουσίασε τα “</w:t>
      </w:r>
      <w:r w:rsidRPr="004D51B1">
        <w:rPr>
          <w:sz w:val="20"/>
          <w:szCs w:val="20"/>
          <w:lang w:val="en-US"/>
        </w:rPr>
        <w:t>Abenomics</w:t>
      </w:r>
      <w:r w:rsidRPr="004D51B1">
        <w:rPr>
          <w:sz w:val="20"/>
          <w:szCs w:val="20"/>
        </w:rPr>
        <w:t xml:space="preserve"> 2.0”, τα οποία περι</w:t>
      </w:r>
      <w:r w:rsidR="00472D08">
        <w:rPr>
          <w:sz w:val="20"/>
          <w:szCs w:val="20"/>
        </w:rPr>
        <w:t>ε</w:t>
      </w:r>
      <w:r w:rsidRPr="004D51B1">
        <w:rPr>
          <w:sz w:val="20"/>
          <w:szCs w:val="20"/>
        </w:rPr>
        <w:t>λ</w:t>
      </w:r>
      <w:r w:rsidR="00472D08">
        <w:rPr>
          <w:sz w:val="20"/>
          <w:szCs w:val="20"/>
        </w:rPr>
        <w:t>ά</w:t>
      </w:r>
      <w:r w:rsidRPr="004D51B1">
        <w:rPr>
          <w:sz w:val="20"/>
          <w:szCs w:val="20"/>
        </w:rPr>
        <w:t>μβ</w:t>
      </w:r>
      <w:r w:rsidR="00472D08">
        <w:rPr>
          <w:sz w:val="20"/>
          <w:szCs w:val="20"/>
        </w:rPr>
        <w:t>αναν</w:t>
      </w:r>
      <w:r w:rsidRPr="004D51B1">
        <w:rPr>
          <w:sz w:val="20"/>
          <w:szCs w:val="20"/>
        </w:rPr>
        <w:t xml:space="preserve"> 3 παραμέτρους:</w:t>
      </w:r>
    </w:p>
    <w:p w:rsidR="004D51B1" w:rsidRPr="004D51B1" w:rsidRDefault="00472D08" w:rsidP="00472D08">
      <w:pPr>
        <w:suppressAutoHyphens w:val="0"/>
        <w:spacing w:line="240" w:lineRule="auto"/>
        <w:jc w:val="both"/>
        <w:rPr>
          <w:sz w:val="20"/>
          <w:szCs w:val="20"/>
        </w:rPr>
      </w:pPr>
      <w:r>
        <w:rPr>
          <w:sz w:val="20"/>
          <w:szCs w:val="20"/>
        </w:rPr>
        <w:t>α</w:t>
      </w:r>
      <w:r w:rsidR="004D51B1" w:rsidRPr="004D51B1">
        <w:rPr>
          <w:sz w:val="20"/>
          <w:szCs w:val="20"/>
        </w:rPr>
        <w:t xml:space="preserve">) </w:t>
      </w:r>
      <w:r w:rsidR="004D51B1" w:rsidRPr="004D51B1">
        <w:rPr>
          <w:sz w:val="20"/>
          <w:szCs w:val="20"/>
          <w:lang w:val="en-US"/>
        </w:rPr>
        <w:t>O</w:t>
      </w:r>
      <w:r w:rsidR="004D51B1" w:rsidRPr="004D51B1">
        <w:rPr>
          <w:sz w:val="20"/>
          <w:szCs w:val="20"/>
        </w:rPr>
        <w:t>ικονομική ενδυνάμωση.</w:t>
      </w:r>
    </w:p>
    <w:p w:rsidR="004D51B1" w:rsidRPr="004D51B1" w:rsidRDefault="00472D08" w:rsidP="00472D08">
      <w:pPr>
        <w:suppressAutoHyphens w:val="0"/>
        <w:spacing w:line="240" w:lineRule="auto"/>
        <w:jc w:val="both"/>
        <w:rPr>
          <w:sz w:val="20"/>
          <w:szCs w:val="20"/>
        </w:rPr>
      </w:pPr>
      <w:r>
        <w:rPr>
          <w:sz w:val="20"/>
          <w:szCs w:val="20"/>
        </w:rPr>
        <w:t>β</w:t>
      </w:r>
      <w:r w:rsidR="004D51B1" w:rsidRPr="004D51B1">
        <w:rPr>
          <w:sz w:val="20"/>
          <w:szCs w:val="20"/>
        </w:rPr>
        <w:t>) Υποστήριξη φροντίδας παιδιών.</w:t>
      </w:r>
    </w:p>
    <w:p w:rsidR="004D51B1" w:rsidRPr="004D51B1" w:rsidRDefault="00472D08" w:rsidP="005A56E6">
      <w:pPr>
        <w:suppressAutoHyphens w:val="0"/>
        <w:spacing w:after="60" w:line="240" w:lineRule="auto"/>
        <w:jc w:val="both"/>
        <w:rPr>
          <w:sz w:val="20"/>
          <w:szCs w:val="20"/>
        </w:rPr>
      </w:pPr>
      <w:r>
        <w:rPr>
          <w:sz w:val="20"/>
          <w:szCs w:val="20"/>
        </w:rPr>
        <w:t>γ</w:t>
      </w:r>
      <w:r w:rsidR="004D51B1" w:rsidRPr="004D51B1">
        <w:rPr>
          <w:sz w:val="20"/>
          <w:szCs w:val="20"/>
        </w:rPr>
        <w:t>) Κοινωνική ασφάλιση.</w:t>
      </w:r>
    </w:p>
    <w:p w:rsidR="004D51B1" w:rsidRDefault="004D51B1" w:rsidP="005A56E6">
      <w:pPr>
        <w:suppressAutoHyphens w:val="0"/>
        <w:spacing w:after="60" w:line="240" w:lineRule="auto"/>
        <w:jc w:val="both"/>
        <w:rPr>
          <w:sz w:val="20"/>
          <w:szCs w:val="20"/>
        </w:rPr>
      </w:pPr>
      <w:r w:rsidRPr="004D51B1">
        <w:rPr>
          <w:sz w:val="20"/>
          <w:szCs w:val="20"/>
        </w:rPr>
        <w:t>Ουσιαστικά η πολιτική Α</w:t>
      </w:r>
      <w:r w:rsidRPr="004D51B1">
        <w:rPr>
          <w:sz w:val="20"/>
          <w:szCs w:val="20"/>
          <w:lang w:val="en-US"/>
        </w:rPr>
        <w:t>benomics</w:t>
      </w:r>
      <w:r w:rsidRPr="004D51B1">
        <w:rPr>
          <w:sz w:val="20"/>
          <w:szCs w:val="20"/>
        </w:rPr>
        <w:t xml:space="preserve"> 2.0 αποσκοπ</w:t>
      </w:r>
      <w:r w:rsidR="00472D08">
        <w:rPr>
          <w:sz w:val="20"/>
          <w:szCs w:val="20"/>
        </w:rPr>
        <w:t>ούσε</w:t>
      </w:r>
      <w:r w:rsidRPr="004D51B1">
        <w:rPr>
          <w:sz w:val="20"/>
          <w:szCs w:val="20"/>
        </w:rPr>
        <w:t xml:space="preserve"> στο να αντιμετωπίσει το δημογραφικό πρόβλημα της Ιαπωνίας που καθίσταται ολοένα και οξύτερο,  απειλώντας την οικονομία της χώρας. Ωστόσο, ούτε με αυτόν τον τρόπο αντιμετωπίζεται άμεσα η ασθενής εσωτερική ζήτηση, ενώ τα αποτελέσματα της εν λόγω πολιτικής δεν αναμένεται να φανούν άμεσα τα προσεχή χρόνια.</w:t>
      </w:r>
    </w:p>
    <w:p w:rsidR="004D51B1" w:rsidRPr="004D51B1" w:rsidRDefault="004D51B1" w:rsidP="005A56E6">
      <w:pPr>
        <w:suppressAutoHyphens w:val="0"/>
        <w:spacing w:after="60" w:line="240" w:lineRule="auto"/>
        <w:jc w:val="both"/>
        <w:rPr>
          <w:sz w:val="20"/>
          <w:szCs w:val="20"/>
        </w:rPr>
      </w:pPr>
      <w:r w:rsidRPr="004D51B1">
        <w:rPr>
          <w:sz w:val="20"/>
          <w:szCs w:val="20"/>
        </w:rPr>
        <w:t xml:space="preserve">Μέσω της οικονομικής ενδυνάμωσης, ο κ. </w:t>
      </w:r>
      <w:r w:rsidRPr="004D51B1">
        <w:rPr>
          <w:sz w:val="20"/>
          <w:szCs w:val="20"/>
          <w:lang w:val="en-US"/>
        </w:rPr>
        <w:t>Abe</w:t>
      </w:r>
      <w:r w:rsidRPr="004D51B1">
        <w:rPr>
          <w:sz w:val="20"/>
          <w:szCs w:val="20"/>
        </w:rPr>
        <w:t xml:space="preserve"> αποσκοπεί στην επίτευξη Α.Ε.Π. ύψους 600 τρις γιεν (4</w:t>
      </w:r>
      <w:proofErr w:type="gramStart"/>
      <w:r w:rsidRPr="004D51B1">
        <w:rPr>
          <w:sz w:val="20"/>
          <w:szCs w:val="20"/>
        </w:rPr>
        <w:t>,76</w:t>
      </w:r>
      <w:proofErr w:type="gramEnd"/>
      <w:r w:rsidRPr="004D51B1">
        <w:rPr>
          <w:sz w:val="20"/>
          <w:szCs w:val="20"/>
        </w:rPr>
        <w:t xml:space="preserve"> τρις ευρώ) μέχρι το οικονομικό έτος 2020, δηλαδή αυξημένο κατά 490 τρις γιεν (3,88 τρις ευρώ), σε σχέση με τον προϋπολογισμό του 2014.</w:t>
      </w:r>
      <w:r w:rsidR="00472D08">
        <w:rPr>
          <w:sz w:val="20"/>
          <w:szCs w:val="20"/>
        </w:rPr>
        <w:t xml:space="preserve"> </w:t>
      </w:r>
      <w:r w:rsidRPr="004D51B1">
        <w:rPr>
          <w:sz w:val="20"/>
          <w:szCs w:val="20"/>
        </w:rPr>
        <w:t>Ο εν λόγω στόχος θεωρείται ιδιαίτερα φιλόδοξος, λαμβανομένου υπόψη του χαμηλού και πτωτικού ρυθμού ανάπτυξης της οικονομίας της χώρας.</w:t>
      </w:r>
    </w:p>
    <w:p w:rsidR="004D51B1" w:rsidRPr="004D51B1" w:rsidRDefault="00606F30" w:rsidP="005A56E6">
      <w:pPr>
        <w:suppressAutoHyphens w:val="0"/>
        <w:spacing w:after="60" w:line="240" w:lineRule="auto"/>
        <w:jc w:val="both"/>
        <w:rPr>
          <w:sz w:val="20"/>
          <w:szCs w:val="20"/>
        </w:rPr>
      </w:pPr>
      <w:r>
        <w:rPr>
          <w:sz w:val="20"/>
          <w:szCs w:val="20"/>
        </w:rPr>
        <w:t>Ο</w:t>
      </w:r>
      <w:r w:rsidRPr="004D51B1">
        <w:rPr>
          <w:sz w:val="20"/>
          <w:szCs w:val="20"/>
        </w:rPr>
        <w:t xml:space="preserve"> ιαπωνικός πληθυσμός</w:t>
      </w:r>
      <w:r>
        <w:rPr>
          <w:sz w:val="20"/>
          <w:szCs w:val="20"/>
        </w:rPr>
        <w:t xml:space="preserve"> προβλέπεται ότι</w:t>
      </w:r>
      <w:r w:rsidR="004D51B1" w:rsidRPr="004D51B1">
        <w:rPr>
          <w:sz w:val="20"/>
          <w:szCs w:val="20"/>
        </w:rPr>
        <w:t xml:space="preserve"> θα έχει μειωθεί στα 87 εκ</w:t>
      </w:r>
      <w:r>
        <w:rPr>
          <w:sz w:val="20"/>
          <w:szCs w:val="20"/>
        </w:rPr>
        <w:t>. άτομα έως</w:t>
      </w:r>
      <w:r w:rsidR="004D51B1" w:rsidRPr="004D51B1">
        <w:rPr>
          <w:sz w:val="20"/>
          <w:szCs w:val="20"/>
        </w:rPr>
        <w:t xml:space="preserve"> το 2060. Ο κ. </w:t>
      </w:r>
      <w:proofErr w:type="gramStart"/>
      <w:r w:rsidR="004D51B1" w:rsidRPr="004D51B1">
        <w:rPr>
          <w:sz w:val="20"/>
          <w:szCs w:val="20"/>
          <w:lang w:val="en-US"/>
        </w:rPr>
        <w:t>Abe</w:t>
      </w:r>
      <w:r w:rsidR="004D51B1" w:rsidRPr="004D51B1">
        <w:rPr>
          <w:sz w:val="20"/>
          <w:szCs w:val="20"/>
        </w:rPr>
        <w:t xml:space="preserve"> έχει υποσχεθεί τόσο να διατηρήσει τον ιαπωνικό πληθυσμό στα 100 εκ</w:t>
      </w:r>
      <w:r>
        <w:rPr>
          <w:sz w:val="20"/>
          <w:szCs w:val="20"/>
        </w:rPr>
        <w:t>.</w:t>
      </w:r>
      <w:proofErr w:type="gramEnd"/>
      <w:r w:rsidR="004D51B1" w:rsidRPr="004D51B1">
        <w:rPr>
          <w:sz w:val="20"/>
          <w:szCs w:val="20"/>
        </w:rPr>
        <w:t xml:space="preserve"> τα επόμενα 50 χρόνια, όσο και να δημιουργήσει 1 εκατομμύριο επιπρόσθετες θέσεις </w:t>
      </w:r>
      <w:r w:rsidR="004A46B5">
        <w:rPr>
          <w:sz w:val="20"/>
          <w:szCs w:val="20"/>
        </w:rPr>
        <w:t xml:space="preserve">για την </w:t>
      </w:r>
      <w:r w:rsidR="004D51B1" w:rsidRPr="004D51B1">
        <w:rPr>
          <w:sz w:val="20"/>
          <w:szCs w:val="20"/>
        </w:rPr>
        <w:t>φροντίδα παιδιών.</w:t>
      </w:r>
      <w:r>
        <w:rPr>
          <w:sz w:val="20"/>
          <w:szCs w:val="20"/>
        </w:rPr>
        <w:t xml:space="preserve"> Ω</w:t>
      </w:r>
      <w:r w:rsidR="004A46B5">
        <w:rPr>
          <w:sz w:val="20"/>
          <w:szCs w:val="20"/>
        </w:rPr>
        <w:t>στόσο,</w:t>
      </w:r>
      <w:r>
        <w:rPr>
          <w:sz w:val="20"/>
          <w:szCs w:val="20"/>
        </w:rPr>
        <w:t xml:space="preserve"> έως τώρα</w:t>
      </w:r>
      <w:r w:rsidR="004A46B5">
        <w:rPr>
          <w:sz w:val="20"/>
          <w:szCs w:val="20"/>
        </w:rPr>
        <w:t xml:space="preserve"> η μόνη χαλάρωση της μεταναστευτικής πολιτικής αφορά την αύξηση του αριθμού των μεταναστών που θα γίνουν δεκτοί για να απασχοληθούν ως νοσηλευτικό προσωπικό. </w:t>
      </w:r>
    </w:p>
    <w:p w:rsidR="004D51B1" w:rsidRPr="004D51B1" w:rsidRDefault="00606F30" w:rsidP="00472D08">
      <w:pPr>
        <w:suppressAutoHyphens w:val="0"/>
        <w:spacing w:line="240" w:lineRule="auto"/>
        <w:jc w:val="both"/>
        <w:rPr>
          <w:sz w:val="20"/>
          <w:szCs w:val="20"/>
        </w:rPr>
      </w:pPr>
      <w:r>
        <w:rPr>
          <w:sz w:val="20"/>
          <w:szCs w:val="20"/>
        </w:rPr>
        <w:t>Ο</w:t>
      </w:r>
      <w:r w:rsidR="004D51B1" w:rsidRPr="004D51B1">
        <w:rPr>
          <w:sz w:val="20"/>
          <w:szCs w:val="20"/>
        </w:rPr>
        <w:t xml:space="preserve"> στόχος </w:t>
      </w:r>
      <w:r>
        <w:rPr>
          <w:sz w:val="20"/>
          <w:szCs w:val="20"/>
        </w:rPr>
        <w:t xml:space="preserve">στον τομέα της κοινωνικής ασφάλισης </w:t>
      </w:r>
      <w:r w:rsidR="004D51B1" w:rsidRPr="004D51B1">
        <w:rPr>
          <w:sz w:val="20"/>
          <w:szCs w:val="20"/>
        </w:rPr>
        <w:t>είναι να μειωθεί στο μισό ο αριθμός των ατόμων που διακόπτουν την εργασία τους, προκειμένου να παράσχουν φροντίδα σε ηλικιωμένα μέλη της οικο</w:t>
      </w:r>
      <w:r w:rsidR="004A46B5">
        <w:rPr>
          <w:sz w:val="20"/>
          <w:szCs w:val="20"/>
        </w:rPr>
        <w:t>γ</w:t>
      </w:r>
      <w:r w:rsidR="004D51B1" w:rsidRPr="004D51B1">
        <w:rPr>
          <w:sz w:val="20"/>
          <w:szCs w:val="20"/>
        </w:rPr>
        <w:t>είας τους.</w:t>
      </w:r>
    </w:p>
    <w:p w:rsidR="004D51B1" w:rsidRPr="004D51B1" w:rsidRDefault="004D51B1" w:rsidP="00472D08">
      <w:pPr>
        <w:suppressAutoHyphens w:val="0"/>
        <w:spacing w:line="240" w:lineRule="auto"/>
        <w:jc w:val="both"/>
        <w:rPr>
          <w:sz w:val="20"/>
          <w:szCs w:val="20"/>
        </w:rPr>
      </w:pPr>
    </w:p>
    <w:p w:rsidR="003D775C" w:rsidRPr="00C738D7" w:rsidRDefault="003D775C" w:rsidP="003D775C">
      <w:pPr>
        <w:suppressAutoHyphens w:val="0"/>
        <w:spacing w:after="120" w:line="240" w:lineRule="auto"/>
        <w:rPr>
          <w:sz w:val="20"/>
          <w:szCs w:val="20"/>
          <w:u w:val="single"/>
        </w:rPr>
      </w:pPr>
      <w:r w:rsidRPr="00C738D7">
        <w:rPr>
          <w:sz w:val="20"/>
          <w:szCs w:val="20"/>
          <w:u w:val="single"/>
        </w:rPr>
        <w:t>Αποτίμηση της οικονομικής πολιτικής</w:t>
      </w:r>
    </w:p>
    <w:p w:rsidR="003D775C" w:rsidRDefault="003D775C" w:rsidP="003D775C">
      <w:pPr>
        <w:suppressAutoHyphens w:val="0"/>
        <w:spacing w:after="240" w:line="240" w:lineRule="auto"/>
        <w:jc w:val="both"/>
        <w:rPr>
          <w:sz w:val="20"/>
          <w:szCs w:val="20"/>
        </w:rPr>
      </w:pPr>
      <w:r>
        <w:rPr>
          <w:sz w:val="20"/>
          <w:szCs w:val="20"/>
        </w:rPr>
        <w:t xml:space="preserve">Πέντε </w:t>
      </w:r>
      <w:r w:rsidRPr="004D51B1">
        <w:rPr>
          <w:sz w:val="20"/>
          <w:szCs w:val="20"/>
        </w:rPr>
        <w:t>χρόνια μετά την υιοθέτηση των “</w:t>
      </w:r>
      <w:r w:rsidRPr="004D51B1">
        <w:rPr>
          <w:sz w:val="20"/>
          <w:szCs w:val="20"/>
          <w:lang w:val="en-US"/>
        </w:rPr>
        <w:t>Abenomics</w:t>
      </w:r>
      <w:r w:rsidRPr="004D51B1">
        <w:rPr>
          <w:sz w:val="20"/>
          <w:szCs w:val="20"/>
        </w:rPr>
        <w:t xml:space="preserve">”, η οικονομική πολιτική του πρωθυπουργού </w:t>
      </w:r>
      <w:r w:rsidRPr="004D51B1">
        <w:rPr>
          <w:sz w:val="20"/>
          <w:szCs w:val="20"/>
          <w:lang w:val="en-US"/>
        </w:rPr>
        <w:t>Abe</w:t>
      </w:r>
      <w:r w:rsidRPr="004D51B1">
        <w:rPr>
          <w:sz w:val="20"/>
          <w:szCs w:val="20"/>
        </w:rPr>
        <w:t xml:space="preserve"> </w:t>
      </w:r>
      <w:r>
        <w:rPr>
          <w:sz w:val="20"/>
          <w:szCs w:val="20"/>
        </w:rPr>
        <w:t>εξακολουθεί να παράγει τα επιδιωκόμενα αποτελέσματα, μόνον, εν μέρει.</w:t>
      </w:r>
      <w:r w:rsidRPr="004D51B1">
        <w:rPr>
          <w:sz w:val="20"/>
          <w:szCs w:val="20"/>
        </w:rPr>
        <w:t xml:space="preserve"> </w:t>
      </w:r>
      <w:r>
        <w:rPr>
          <w:sz w:val="20"/>
          <w:szCs w:val="20"/>
        </w:rPr>
        <w:t>Η κυβέρνηση</w:t>
      </w:r>
      <w:r w:rsidRPr="004D51B1">
        <w:rPr>
          <w:sz w:val="20"/>
          <w:szCs w:val="20"/>
        </w:rPr>
        <w:t xml:space="preserve">  έχει να επιδείξει επιτυχίες στον οικονομικό τομέα, όπως η μείωση της ανεργίας </w:t>
      </w:r>
      <w:r>
        <w:rPr>
          <w:sz w:val="20"/>
          <w:szCs w:val="20"/>
        </w:rPr>
        <w:t xml:space="preserve">σε ποσοστό σταθερά κάτω του 3% </w:t>
      </w:r>
      <w:r w:rsidRPr="004D51B1">
        <w:rPr>
          <w:sz w:val="20"/>
          <w:szCs w:val="20"/>
        </w:rPr>
        <w:t>και η αύξηση των εταιρικών κερδών, όμως οι στόχοι που είχαν θέσει τα “</w:t>
      </w:r>
      <w:r w:rsidRPr="004D51B1">
        <w:rPr>
          <w:sz w:val="20"/>
          <w:szCs w:val="20"/>
          <w:lang w:val="en-US"/>
        </w:rPr>
        <w:t>Abenomics</w:t>
      </w:r>
      <w:r w:rsidRPr="004D51B1">
        <w:rPr>
          <w:sz w:val="20"/>
          <w:szCs w:val="20"/>
        </w:rPr>
        <w:t>”</w:t>
      </w:r>
      <w:r>
        <w:rPr>
          <w:sz w:val="20"/>
          <w:szCs w:val="20"/>
        </w:rPr>
        <w:t>, όπως η αύξηση του πληθωρισμού, η αύξηση των μισθών, κ.ά.</w:t>
      </w:r>
      <w:r w:rsidRPr="004D51B1">
        <w:rPr>
          <w:sz w:val="20"/>
          <w:szCs w:val="20"/>
        </w:rPr>
        <w:t xml:space="preserve">παραμένουν ανεκπλήρωτοι. </w:t>
      </w:r>
    </w:p>
    <w:p w:rsidR="00463DE2" w:rsidRDefault="003D775C" w:rsidP="003D775C">
      <w:pPr>
        <w:suppressAutoHyphens w:val="0"/>
        <w:spacing w:after="240" w:line="240" w:lineRule="auto"/>
        <w:jc w:val="both"/>
        <w:rPr>
          <w:sz w:val="20"/>
          <w:szCs w:val="20"/>
        </w:rPr>
      </w:pPr>
      <w:r>
        <w:rPr>
          <w:sz w:val="20"/>
          <w:szCs w:val="20"/>
        </w:rPr>
        <w:t xml:space="preserve">Αν και η ιαπωνική κυβέρνηση παραμένει αισιόδοξη ως προς τα βραχυπρόθεσμα οικονομικά αποτελέσματα, συνεχώς παρουσιάζονται μελέτες που αναδεικνύουν τις προκλήσεις που τίθενται ολοένα και πιο επιτακτικά </w:t>
      </w:r>
      <w:r w:rsidR="00463DE2">
        <w:rPr>
          <w:sz w:val="20"/>
          <w:szCs w:val="20"/>
        </w:rPr>
        <w:t>λόγω της γήρανσης και της επακόλουθης επιδείνωσης των δημογραφικών δεικτών. Τα μέτρα «αναμόρφωσης</w:t>
      </w:r>
      <w:r w:rsidR="00463DE2" w:rsidRPr="00463DE2">
        <w:rPr>
          <w:sz w:val="20"/>
          <w:szCs w:val="20"/>
        </w:rPr>
        <w:t xml:space="preserve"> του τρόπου εργασίας»</w:t>
      </w:r>
      <w:r w:rsidR="00463DE2">
        <w:rPr>
          <w:sz w:val="20"/>
          <w:szCs w:val="20"/>
        </w:rPr>
        <w:t>, αν και μέρος των ευρύτερων προγραμμάτων «επανάστασης ανθρωπίνων πόρων» και «κοινωνίας με 100 εκ. ενεργούς  πολίτες» είναι μόνον μία απόπειρα αντιμετώπισης του ζητήματος.</w:t>
      </w:r>
      <w:r w:rsidR="00593AC9" w:rsidRPr="00593AC9">
        <w:rPr>
          <w:sz w:val="20"/>
          <w:szCs w:val="20"/>
        </w:rPr>
        <w:t xml:space="preserve"> </w:t>
      </w:r>
      <w:r w:rsidR="00463DE2">
        <w:rPr>
          <w:sz w:val="20"/>
          <w:szCs w:val="20"/>
        </w:rPr>
        <w:t>Πιο αγκαθώδη ζητήματα, όπως η αναμόρφωση της κοινωνικής ασφάλισης και η συγκράτηση των δαπανών που συνεπάγεται και γενικότερα η συνεχιζόμενη αύξηση του δημοσίου χρέους σε στρατοσφαιρικά επίπεδα επιζητούν λύσεις ολοένα και πιο πιεστικά.</w:t>
      </w:r>
    </w:p>
    <w:p w:rsidR="00844293" w:rsidRDefault="00463DE2" w:rsidP="003D775C">
      <w:pPr>
        <w:suppressAutoHyphens w:val="0"/>
        <w:spacing w:after="240" w:line="240" w:lineRule="auto"/>
        <w:jc w:val="both"/>
        <w:rPr>
          <w:sz w:val="20"/>
          <w:szCs w:val="20"/>
        </w:rPr>
      </w:pPr>
      <w:r>
        <w:rPr>
          <w:sz w:val="20"/>
          <w:szCs w:val="20"/>
        </w:rPr>
        <w:t xml:space="preserve">Εντός του Ιουλίου αναμένεται η ανακοίνωση της «Βασικής πολιτικής αναμόρφωσης της οικονομικής και δημοσιονομικής πολιτικής», καθώς και η «Στρατηγική ανάπτυξης 2018». Υπάρχουν ήδη ενδείξεις ότι η κυβέρνηση θα αναβάλει κατά 5 έτη, από το 2020 στο 2015 τον στόχο επίτευξης πλεονασματικών προϋπογισμών. Έως τότε αναμένεται να τεθούν ενδιάμεσοι στόχοι για το πρωτογενές έλειμμα σε 1,5% του ΑΕΠ </w:t>
      </w:r>
      <w:r w:rsidR="00844293">
        <w:rPr>
          <w:sz w:val="20"/>
          <w:szCs w:val="20"/>
        </w:rPr>
        <w:t>και του συνολικού ελείμματος σε 3% του ΑΕΠ. Επίσης, συνεχίζεται η ενδοκυβερνητική συζήτηση σχετικά με την ανάγκη υιοθέτησης ενός ακόμη προγράμματος τόνωσης της οικονομίας για τα έτη 2019 και 2020.</w:t>
      </w:r>
    </w:p>
    <w:p w:rsidR="00463DE2" w:rsidRPr="004D51B1" w:rsidRDefault="00844293" w:rsidP="003D775C">
      <w:pPr>
        <w:suppressAutoHyphens w:val="0"/>
        <w:spacing w:after="240" w:line="240" w:lineRule="auto"/>
        <w:jc w:val="both"/>
        <w:rPr>
          <w:sz w:val="20"/>
          <w:szCs w:val="20"/>
        </w:rPr>
      </w:pPr>
      <w:r>
        <w:rPr>
          <w:sz w:val="20"/>
          <w:szCs w:val="20"/>
        </w:rPr>
        <w:t>Σημαντική εξέλιξη αναμένεται να είναι η ανακοίνωση μέτρων για την αύξηση των ξένων εργαζομένων, Εκτιμάται ότι θα ληφθούν μέτρα για την προσέλκυση εξειδικευμένου προσωπικού αυξημένων προσόντων ενώ παράλληλα η χώρα θα αυξήσει τον αριθμό των ξένων ανειδίκευτων εργαζομένων σε πάνω από 500.000 σε 5 συγκεκριμένους τομείς (γεωργία, περίθαλψη, κατασκευές, ξενοδοχεία και ναυπηγεία) έως το 2025.Σήμερα υπάρχουν 1,28 εκ. ξένοι εργαζόμενοι στην Ιαπωνία όλων των κατηγοριών.</w:t>
      </w:r>
    </w:p>
    <w:p w:rsidR="00313B66" w:rsidRPr="00F6735C" w:rsidRDefault="00313B66" w:rsidP="00313B66">
      <w:pPr>
        <w:pageBreakBefore/>
        <w:widowControl w:val="0"/>
        <w:tabs>
          <w:tab w:val="left" w:pos="720"/>
          <w:tab w:val="left" w:pos="1080"/>
        </w:tabs>
        <w:suppressAutoHyphens w:val="0"/>
        <w:spacing w:line="240" w:lineRule="auto"/>
        <w:jc w:val="both"/>
        <w:rPr>
          <w:b/>
          <w:sz w:val="20"/>
          <w:szCs w:val="20"/>
        </w:rPr>
      </w:pPr>
      <w:bookmarkStart w:id="3" w:name="Ενεργειακή_πολιτική"/>
      <w:r w:rsidRPr="00F6735C">
        <w:rPr>
          <w:b/>
          <w:sz w:val="20"/>
          <w:szCs w:val="20"/>
        </w:rPr>
        <w:lastRenderedPageBreak/>
        <w:t>Ενεργειακή πολιτική</w:t>
      </w:r>
    </w:p>
    <w:bookmarkEnd w:id="3"/>
    <w:p w:rsidR="00313B66" w:rsidRPr="00F6735C" w:rsidRDefault="00313B66" w:rsidP="00313B66">
      <w:pPr>
        <w:tabs>
          <w:tab w:val="left" w:pos="3300"/>
        </w:tabs>
        <w:spacing w:line="240" w:lineRule="auto"/>
      </w:pPr>
    </w:p>
    <w:p w:rsidR="00313B66" w:rsidRPr="0038773D" w:rsidRDefault="00D75F96" w:rsidP="00313B66">
      <w:pPr>
        <w:pStyle w:val="NormalWeb"/>
        <w:spacing w:before="0" w:after="0" w:line="240" w:lineRule="auto"/>
        <w:jc w:val="both"/>
        <w:textAlignment w:val="baseline"/>
        <w:rPr>
          <w:color w:val="000000" w:themeColor="text1"/>
          <w:sz w:val="20"/>
          <w:szCs w:val="20"/>
        </w:rPr>
      </w:pPr>
      <w:r>
        <w:rPr>
          <w:color w:val="000000" w:themeColor="text1"/>
          <w:sz w:val="20"/>
          <w:szCs w:val="20"/>
        </w:rPr>
        <w:t xml:space="preserve">Η Ιαπωνία είναι είναι ο μεγαλύτερος εισαγωγέας παγκοσμίως υγροποιημένου φυσικού αερίου και μεταξύ των τεσσάρων μεγαλυτέρων αγοραστών προϊόντων πετρελαίου. </w:t>
      </w:r>
      <w:r w:rsidR="00313B66" w:rsidRPr="0038773D">
        <w:rPr>
          <w:color w:val="000000" w:themeColor="text1"/>
          <w:sz w:val="20"/>
          <w:szCs w:val="20"/>
        </w:rPr>
        <w:t xml:space="preserve">Οι περιορισμένοι εγχώριοι ενεργειακοί πόροι της Ιαπωνίας σε συνδυασμό με τις τεράστιες ενεργειακές της ανάγκες έχουν ως αποτέλεσμα </w:t>
      </w:r>
      <w:r w:rsidR="00313B66">
        <w:rPr>
          <w:color w:val="000000" w:themeColor="text1"/>
          <w:sz w:val="20"/>
          <w:szCs w:val="20"/>
        </w:rPr>
        <w:t>άνω του</w:t>
      </w:r>
      <w:r w:rsidR="00313B66" w:rsidRPr="0038773D">
        <w:rPr>
          <w:color w:val="000000" w:themeColor="text1"/>
          <w:sz w:val="20"/>
          <w:szCs w:val="20"/>
        </w:rPr>
        <w:t xml:space="preserve"> 80% της ζήτησης να καλύπτεται από εισαγωγές. </w:t>
      </w:r>
      <w:r w:rsidR="0047673D">
        <w:rPr>
          <w:color w:val="000000" w:themeColor="text1"/>
          <w:sz w:val="20"/>
          <w:szCs w:val="20"/>
        </w:rPr>
        <w:t xml:space="preserve">Το 41% των συνολικών ενεργειακών αναγκών καλύπτεται με πετρέλαιο, 27% με άνθρακα, 23% με υγροποιημένο φυσικό αέριο </w:t>
      </w:r>
      <w:r w:rsidR="0047673D" w:rsidRPr="0047673D">
        <w:rPr>
          <w:color w:val="000000" w:themeColor="text1"/>
          <w:sz w:val="20"/>
          <w:szCs w:val="20"/>
        </w:rPr>
        <w:t>(</w:t>
      </w:r>
      <w:r w:rsidR="0047673D">
        <w:rPr>
          <w:color w:val="000000" w:themeColor="text1"/>
          <w:sz w:val="20"/>
          <w:szCs w:val="20"/>
          <w:lang w:val="en-US"/>
        </w:rPr>
        <w:t>LNG</w:t>
      </w:r>
      <w:r w:rsidR="0047673D" w:rsidRPr="0047673D">
        <w:rPr>
          <w:color w:val="000000" w:themeColor="text1"/>
          <w:sz w:val="20"/>
          <w:szCs w:val="20"/>
        </w:rPr>
        <w:t xml:space="preserve">), </w:t>
      </w:r>
      <w:r w:rsidR="0047673D">
        <w:rPr>
          <w:color w:val="000000" w:themeColor="text1"/>
          <w:sz w:val="20"/>
          <w:szCs w:val="20"/>
        </w:rPr>
        <w:t>5% από υδροηλεκτρικά έργα, 3% από άλλες πηγές ανανεώσιμης ενέργειας, 1% από πυρηνική ενέργεια.</w:t>
      </w:r>
    </w:p>
    <w:p w:rsidR="00B3619E" w:rsidRDefault="00B3619E" w:rsidP="00B3619E">
      <w:pPr>
        <w:pStyle w:val="NormalWeb"/>
        <w:spacing w:before="0" w:after="0" w:line="240" w:lineRule="auto"/>
        <w:jc w:val="center"/>
        <w:textAlignment w:val="baseline"/>
        <w:rPr>
          <w:color w:val="000000" w:themeColor="text1"/>
          <w:sz w:val="20"/>
          <w:szCs w:val="20"/>
        </w:rPr>
      </w:pPr>
    </w:p>
    <w:p w:rsidR="00B3619E" w:rsidRDefault="0047673D" w:rsidP="00871A81">
      <w:pPr>
        <w:pStyle w:val="NormalWeb"/>
        <w:spacing w:before="0" w:after="0" w:line="240" w:lineRule="auto"/>
        <w:jc w:val="center"/>
        <w:textAlignment w:val="baseline"/>
        <w:rPr>
          <w:color w:val="000000" w:themeColor="text1"/>
          <w:sz w:val="20"/>
          <w:szCs w:val="20"/>
        </w:rPr>
      </w:pPr>
      <w:r>
        <w:rPr>
          <w:noProof/>
          <w:color w:val="000000" w:themeColor="text1"/>
          <w:sz w:val="20"/>
          <w:szCs w:val="20"/>
          <w:lang w:val="en-US" w:eastAsia="en-US"/>
        </w:rPr>
        <w:drawing>
          <wp:inline distT="0" distB="0" distL="0" distR="0">
            <wp:extent cx="4587240" cy="2766060"/>
            <wp:effectExtent l="19050" t="0" r="381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587240" cy="2766060"/>
                    </a:xfrm>
                    <a:prstGeom prst="rect">
                      <a:avLst/>
                    </a:prstGeom>
                    <a:noFill/>
                  </pic:spPr>
                </pic:pic>
              </a:graphicData>
            </a:graphic>
          </wp:inline>
        </w:drawing>
      </w:r>
    </w:p>
    <w:p w:rsidR="00B3619E" w:rsidRDefault="00B3619E" w:rsidP="00313B66">
      <w:pPr>
        <w:pStyle w:val="NormalWeb"/>
        <w:spacing w:before="0" w:after="0" w:line="240" w:lineRule="auto"/>
        <w:jc w:val="both"/>
        <w:textAlignment w:val="baseline"/>
        <w:rPr>
          <w:color w:val="000000" w:themeColor="text1"/>
          <w:sz w:val="20"/>
          <w:szCs w:val="20"/>
        </w:rPr>
      </w:pPr>
    </w:p>
    <w:p w:rsidR="00313B66" w:rsidRPr="0038773D" w:rsidRDefault="00313B66" w:rsidP="00313B66">
      <w:pPr>
        <w:pStyle w:val="NormalWeb"/>
        <w:spacing w:before="0" w:after="0" w:line="240" w:lineRule="auto"/>
        <w:jc w:val="both"/>
        <w:textAlignment w:val="baseline"/>
        <w:rPr>
          <w:color w:val="000000" w:themeColor="text1"/>
          <w:sz w:val="20"/>
          <w:szCs w:val="20"/>
        </w:rPr>
      </w:pPr>
      <w:r w:rsidRPr="0038773D">
        <w:rPr>
          <w:color w:val="000000" w:themeColor="text1"/>
          <w:sz w:val="20"/>
          <w:szCs w:val="20"/>
        </w:rPr>
        <w:t>Με εξαίρεση την περίοδο 1973-1979 της διεθνούς ενεργειακής κρίσης, η κατανάλωση ενεργείας στην Ιαπωνία αυξάνεται διαρκώς. Ενώ η ενεργειακή ζήτηση της βιομηχανίας παρέμεινε σχετικώς σταθερή, η ζήτηση για την κάλυψη των αναγκών των νοικοκυριών, των επιχειρήσεων και των μεταφορών συνέχισε να αυξάνεται ασχέτως των οικονομικών τάσεων.</w:t>
      </w:r>
    </w:p>
    <w:p w:rsidR="00313B66" w:rsidRDefault="00313B66" w:rsidP="00313B66">
      <w:pPr>
        <w:pStyle w:val="NormalWeb"/>
        <w:spacing w:before="0" w:after="0" w:line="240" w:lineRule="auto"/>
        <w:jc w:val="both"/>
        <w:textAlignment w:val="baseline"/>
        <w:rPr>
          <w:color w:val="323232"/>
          <w:sz w:val="20"/>
          <w:szCs w:val="20"/>
        </w:rPr>
      </w:pPr>
    </w:p>
    <w:p w:rsidR="00313B66" w:rsidRDefault="00313B66" w:rsidP="00313B66">
      <w:pPr>
        <w:pStyle w:val="NormalWeb"/>
        <w:spacing w:before="0" w:after="0" w:line="240" w:lineRule="auto"/>
        <w:jc w:val="both"/>
        <w:textAlignment w:val="baseline"/>
        <w:rPr>
          <w:color w:val="000000" w:themeColor="text1"/>
          <w:sz w:val="20"/>
          <w:szCs w:val="20"/>
        </w:rPr>
      </w:pPr>
      <w:r w:rsidRPr="0038773D">
        <w:rPr>
          <w:color w:val="000000" w:themeColor="text1"/>
          <w:sz w:val="20"/>
          <w:szCs w:val="20"/>
        </w:rPr>
        <w:t xml:space="preserve">Από τα τέλη του ’80, η Ιαπωνία μείωσε </w:t>
      </w:r>
      <w:r>
        <w:rPr>
          <w:color w:val="000000" w:themeColor="text1"/>
          <w:sz w:val="20"/>
          <w:szCs w:val="20"/>
        </w:rPr>
        <w:t>τις εισαγωγές αργού πετρελαίου από την Ινδονησία και την Κίνα ενώ αύξησε τις εισαγωγές και την εξάρτησή της από τις χώρες της Μ. Ανατολής, από τις οποίες εξακολουθεί να προέρχεται το 90% των αναγκών της.</w:t>
      </w:r>
    </w:p>
    <w:p w:rsidR="00313B66" w:rsidRDefault="00313B66" w:rsidP="00313B66">
      <w:pPr>
        <w:pStyle w:val="NormalWeb"/>
        <w:spacing w:before="0" w:after="0" w:line="240" w:lineRule="auto"/>
        <w:jc w:val="both"/>
        <w:textAlignment w:val="baseline"/>
        <w:rPr>
          <w:color w:val="000000" w:themeColor="text1"/>
          <w:sz w:val="20"/>
          <w:szCs w:val="20"/>
        </w:rPr>
      </w:pPr>
    </w:p>
    <w:p w:rsidR="00313B66" w:rsidRDefault="00313B66" w:rsidP="00313B66">
      <w:pPr>
        <w:pStyle w:val="NormalWeb"/>
        <w:spacing w:before="0" w:after="0" w:line="240" w:lineRule="auto"/>
        <w:jc w:val="both"/>
        <w:textAlignment w:val="baseline"/>
        <w:rPr>
          <w:color w:val="000000" w:themeColor="text1"/>
          <w:sz w:val="20"/>
          <w:szCs w:val="20"/>
        </w:rPr>
      </w:pPr>
      <w:r>
        <w:rPr>
          <w:color w:val="000000" w:themeColor="text1"/>
          <w:sz w:val="20"/>
          <w:szCs w:val="20"/>
        </w:rPr>
        <w:t>Δεδομένου ότι και ένα πολύ μεγάλο τμήμα των συνολικών της αναγκών σε πρώτες ύλες είναι εισαγόμενο, η Ιαπωνία είναι πολύ ευάλωτη στις διεθνείς εξελίξεις και η ενεργειακή ασφάλεια αποτελεί κορυφαία προτεραιότητα της ιαπωνικής πολιτικής. Η ιαπωνική κυβέρνηση ευνοεί μέτρα αύξησης των αποθεμάτων ασφαλείας, την ενθάρρυνση της αυτόνομης ανάπτυξης παραγωγικών πηγών και την προώθηση της συνεργασίας με τις χώρους παραγωγής.</w:t>
      </w:r>
    </w:p>
    <w:p w:rsidR="0047673D" w:rsidRPr="0047673D" w:rsidRDefault="0047673D" w:rsidP="0047673D">
      <w:pPr>
        <w:pStyle w:val="NormalWeb"/>
        <w:rPr>
          <w:color w:val="000000" w:themeColor="text1"/>
          <w:sz w:val="20"/>
          <w:szCs w:val="20"/>
        </w:rPr>
      </w:pPr>
      <w:r w:rsidRPr="0047673D">
        <w:rPr>
          <w:color w:val="000000" w:themeColor="text1"/>
          <w:sz w:val="20"/>
          <w:szCs w:val="20"/>
        </w:rPr>
        <w:t>Οι εισαγωγές φυσικού αερίου αυξήθηκαν σημαντικά μετά την απόφαση διακοπής λειτουργίας των πυρηνικών σταθμών παραγωγής ηλεκτρικής ενεργείας ως αποτέλεσμα του πυρηνικού ατυχήματος της Φουκουσίμα συνεπεία του μεγάλου σεισμού και του τσουνάμι που ακολούθησε τον Απρίλιο 2011.</w:t>
      </w:r>
    </w:p>
    <w:p w:rsidR="00313B66" w:rsidRDefault="00313B66" w:rsidP="00313B66">
      <w:pPr>
        <w:pStyle w:val="NormalWeb"/>
        <w:spacing w:before="0" w:after="0" w:line="240" w:lineRule="auto"/>
        <w:jc w:val="both"/>
        <w:textAlignment w:val="baseline"/>
        <w:rPr>
          <w:color w:val="000000" w:themeColor="text1"/>
          <w:sz w:val="20"/>
          <w:szCs w:val="20"/>
        </w:rPr>
      </w:pPr>
      <w:r>
        <w:rPr>
          <w:color w:val="000000" w:themeColor="text1"/>
          <w:sz w:val="20"/>
          <w:szCs w:val="20"/>
        </w:rPr>
        <w:t>Από το 2002 ισχύει ο «Βασικός Νόμος Ενεργειακής Πολιτικής» με τον οποίο επιδιώκεται η διασφάλιση της προσφοράς ενεργείας, η εναρμόνιση με το περιβάλλον και η χρήση των μηχανισμών της αγοράς.</w:t>
      </w:r>
    </w:p>
    <w:p w:rsidR="00313B66" w:rsidRDefault="00313B66" w:rsidP="00313B66">
      <w:pPr>
        <w:pStyle w:val="NormalWeb"/>
        <w:spacing w:before="0" w:after="0" w:line="240" w:lineRule="auto"/>
        <w:jc w:val="both"/>
        <w:textAlignment w:val="baseline"/>
        <w:rPr>
          <w:color w:val="000000" w:themeColor="text1"/>
          <w:sz w:val="20"/>
          <w:szCs w:val="20"/>
        </w:rPr>
      </w:pPr>
    </w:p>
    <w:p w:rsidR="00313B66" w:rsidRDefault="00313B66" w:rsidP="00313B66">
      <w:pPr>
        <w:pStyle w:val="NormalWeb"/>
        <w:spacing w:before="0" w:after="0" w:line="240" w:lineRule="auto"/>
        <w:jc w:val="both"/>
        <w:textAlignment w:val="baseline"/>
        <w:rPr>
          <w:color w:val="000000" w:themeColor="text1"/>
          <w:sz w:val="20"/>
          <w:szCs w:val="20"/>
        </w:rPr>
      </w:pPr>
      <w:r>
        <w:rPr>
          <w:color w:val="000000" w:themeColor="text1"/>
          <w:sz w:val="20"/>
          <w:szCs w:val="20"/>
        </w:rPr>
        <w:t xml:space="preserve">Η Κυβέρνηση επιδιώκει τον </w:t>
      </w:r>
      <w:r w:rsidR="0047673D">
        <w:rPr>
          <w:color w:val="000000" w:themeColor="text1"/>
          <w:sz w:val="20"/>
          <w:szCs w:val="20"/>
        </w:rPr>
        <w:t>υπερ</w:t>
      </w:r>
      <w:r>
        <w:rPr>
          <w:color w:val="000000" w:themeColor="text1"/>
          <w:sz w:val="20"/>
          <w:szCs w:val="20"/>
        </w:rPr>
        <w:t>διπλασιασμό της παραγώμενης ενεργείας σε 22%-24% το 2030 εκ των οποίων 7% θα προέρχεται από ηλιακή ακτινοβολία και 9,2% από υδροηλεκτρικά έργα.</w:t>
      </w:r>
    </w:p>
    <w:p w:rsidR="00313B66" w:rsidRDefault="00313B66" w:rsidP="00313B66">
      <w:pPr>
        <w:pStyle w:val="NormalWeb"/>
        <w:spacing w:before="0" w:after="0" w:line="240" w:lineRule="auto"/>
        <w:jc w:val="both"/>
        <w:textAlignment w:val="baseline"/>
        <w:rPr>
          <w:color w:val="000000" w:themeColor="text1"/>
          <w:sz w:val="20"/>
          <w:szCs w:val="20"/>
        </w:rPr>
      </w:pPr>
    </w:p>
    <w:p w:rsidR="00313B66" w:rsidRPr="000A3B33" w:rsidRDefault="00313B66" w:rsidP="00313B66">
      <w:pPr>
        <w:pStyle w:val="NormalWeb"/>
        <w:spacing w:before="0" w:after="0" w:line="240" w:lineRule="auto"/>
        <w:jc w:val="both"/>
        <w:textAlignment w:val="baseline"/>
        <w:rPr>
          <w:color w:val="000000" w:themeColor="text1"/>
          <w:sz w:val="20"/>
          <w:szCs w:val="20"/>
        </w:rPr>
      </w:pPr>
      <w:r w:rsidRPr="000A3B33">
        <w:rPr>
          <w:color w:val="000000" w:themeColor="text1"/>
          <w:sz w:val="20"/>
          <w:szCs w:val="20"/>
        </w:rPr>
        <w:t>Η κυβέρνηση θεωρεί την πυρηνική ενέργεια απαραίτητη αφ’ ενός για την ενεργειακή ασφάλεια της χώρας και αφ’ ετέρου λόγω του ότι είναι φθηνότερη από τις άλλες ενεργειακές πηγές.</w:t>
      </w:r>
    </w:p>
    <w:p w:rsidR="00313B66" w:rsidRPr="00311564" w:rsidRDefault="00313B66"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r>
        <w:rPr>
          <w:noProof/>
          <w:color w:val="000000" w:themeColor="text1"/>
          <w:sz w:val="20"/>
          <w:szCs w:val="20"/>
          <w:lang w:val="en-US" w:eastAsia="en-US"/>
        </w:rPr>
        <w:drawing>
          <wp:anchor distT="0" distB="0" distL="114300" distR="114300" simplePos="0" relativeHeight="251726336" behindDoc="1" locked="0" layoutInCell="1" allowOverlap="1">
            <wp:simplePos x="0" y="0"/>
            <wp:positionH relativeFrom="column">
              <wp:posOffset>560070</wp:posOffset>
            </wp:positionH>
            <wp:positionV relativeFrom="paragraph">
              <wp:posOffset>10160</wp:posOffset>
            </wp:positionV>
            <wp:extent cx="4928870" cy="3395980"/>
            <wp:effectExtent l="19050" t="0" r="5080" b="0"/>
            <wp:wrapTight wrapText="bothSides">
              <wp:wrapPolygon edited="0">
                <wp:start x="-83" y="0"/>
                <wp:lineTo x="-83" y="21447"/>
                <wp:lineTo x="21622" y="21447"/>
                <wp:lineTo x="21622" y="0"/>
                <wp:lineTo x="-83" y="0"/>
              </wp:wrapPolygon>
            </wp:wrapTight>
            <wp:docPr id="11" name="Picture 1" descr="Japanese Nuclear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anese Nuclear Facilities"/>
                    <pic:cNvPicPr>
                      <a:picLocks noChangeAspect="1" noChangeArrowheads="1"/>
                    </pic:cNvPicPr>
                  </pic:nvPicPr>
                  <pic:blipFill>
                    <a:blip r:embed="rId10" cstate="print"/>
                    <a:srcRect/>
                    <a:stretch>
                      <a:fillRect/>
                    </a:stretch>
                  </pic:blipFill>
                  <pic:spPr bwMode="auto">
                    <a:xfrm>
                      <a:off x="0" y="0"/>
                      <a:ext cx="4928870" cy="3395980"/>
                    </a:xfrm>
                    <a:prstGeom prst="rect">
                      <a:avLst/>
                    </a:prstGeom>
                    <a:noFill/>
                    <a:ln w="9525">
                      <a:noFill/>
                      <a:miter lim="800000"/>
                      <a:headEnd/>
                      <a:tailEnd/>
                    </a:ln>
                  </pic:spPr>
                </pic:pic>
              </a:graphicData>
            </a:graphic>
          </wp:anchor>
        </w:drawing>
      </w: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606F30" w:rsidRDefault="00606F30" w:rsidP="00313B66">
      <w:pPr>
        <w:pStyle w:val="NormalWeb"/>
        <w:spacing w:before="0" w:after="0" w:line="240" w:lineRule="auto"/>
        <w:jc w:val="both"/>
        <w:textAlignment w:val="baseline"/>
        <w:rPr>
          <w:color w:val="000000" w:themeColor="text1"/>
          <w:sz w:val="20"/>
          <w:szCs w:val="20"/>
        </w:rPr>
      </w:pPr>
    </w:p>
    <w:p w:rsidR="00313B66" w:rsidRDefault="00313B66" w:rsidP="00313B66">
      <w:pPr>
        <w:pStyle w:val="NormalWeb"/>
        <w:spacing w:before="0" w:after="0" w:line="240" w:lineRule="auto"/>
        <w:jc w:val="both"/>
        <w:textAlignment w:val="baseline"/>
        <w:rPr>
          <w:color w:val="000000" w:themeColor="text1"/>
          <w:sz w:val="20"/>
          <w:szCs w:val="20"/>
        </w:rPr>
      </w:pPr>
      <w:r w:rsidRPr="00311564">
        <w:rPr>
          <w:color w:val="000000" w:themeColor="text1"/>
          <w:sz w:val="20"/>
          <w:szCs w:val="20"/>
        </w:rPr>
        <w:t>Με το νέο ενεργειακό μείγμα, η χώρα θα επιιώξει να επιτύχει τους στόχους της σε ό,τι αφορά τις εκπομπές ρύπων. Επιδίωξη είναι το 2030 οι εκπομπές ρύπων να είναι μειωμένες κατά 26% εν σχέσει προς το επίπεδο του 2013.</w:t>
      </w:r>
    </w:p>
    <w:p w:rsidR="00313B66" w:rsidRDefault="00313B66" w:rsidP="00313B66">
      <w:pPr>
        <w:pStyle w:val="NormalWeb"/>
        <w:spacing w:before="0" w:after="0" w:line="240" w:lineRule="auto"/>
        <w:jc w:val="both"/>
        <w:textAlignment w:val="baseline"/>
        <w:rPr>
          <w:color w:val="000000" w:themeColor="text1"/>
          <w:sz w:val="20"/>
          <w:szCs w:val="20"/>
        </w:rPr>
      </w:pPr>
    </w:p>
    <w:p w:rsidR="00313B66" w:rsidRPr="00C872FB" w:rsidRDefault="00313B66" w:rsidP="00313B66">
      <w:pPr>
        <w:pStyle w:val="NormalWeb"/>
        <w:spacing w:before="0" w:after="0" w:line="240" w:lineRule="auto"/>
        <w:jc w:val="both"/>
        <w:textAlignment w:val="baseline"/>
        <w:rPr>
          <w:color w:val="000000" w:themeColor="text1"/>
          <w:sz w:val="20"/>
          <w:szCs w:val="20"/>
        </w:rPr>
      </w:pPr>
      <w:r>
        <w:rPr>
          <w:color w:val="000000" w:themeColor="text1"/>
          <w:sz w:val="20"/>
          <w:szCs w:val="20"/>
        </w:rPr>
        <w:t>Το κόστος παραγωγής ηλεκτρισμού από τις διάφορες πηγές εκτιμάται ότι διαμορφώνεται ως εξής</w:t>
      </w:r>
      <w:r w:rsidR="0047673D">
        <w:rPr>
          <w:color w:val="000000" w:themeColor="text1"/>
          <w:sz w:val="20"/>
          <w:szCs w:val="20"/>
        </w:rPr>
        <w:t xml:space="preserve"> (2015)</w:t>
      </w:r>
      <w:r w:rsidRPr="00C872FB">
        <w:rPr>
          <w:color w:val="000000" w:themeColor="text1"/>
          <w:sz w:val="20"/>
          <w:szCs w:val="20"/>
        </w:rPr>
        <w:t>:</w:t>
      </w:r>
    </w:p>
    <w:p w:rsidR="00313B66" w:rsidRPr="00C872FB" w:rsidRDefault="00313B66" w:rsidP="00313B66">
      <w:pPr>
        <w:pStyle w:val="NormalWeb"/>
        <w:numPr>
          <w:ilvl w:val="2"/>
          <w:numId w:val="18"/>
        </w:numPr>
        <w:spacing w:before="0" w:after="0" w:line="240" w:lineRule="auto"/>
        <w:ind w:left="709"/>
        <w:jc w:val="both"/>
        <w:textAlignment w:val="baseline"/>
        <w:rPr>
          <w:color w:val="000000" w:themeColor="text1"/>
          <w:sz w:val="20"/>
          <w:szCs w:val="20"/>
          <w:lang w:val="en-US"/>
        </w:rPr>
      </w:pPr>
      <w:r>
        <w:rPr>
          <w:color w:val="000000" w:themeColor="text1"/>
          <w:sz w:val="20"/>
          <w:szCs w:val="20"/>
        </w:rPr>
        <w:t>πυρηνική</w:t>
      </w:r>
      <w:r w:rsidRPr="00C872FB">
        <w:rPr>
          <w:color w:val="000000" w:themeColor="text1"/>
          <w:sz w:val="20"/>
          <w:szCs w:val="20"/>
          <w:lang w:val="en-US"/>
        </w:rPr>
        <w:t xml:space="preserve"> </w:t>
      </w:r>
      <w:r>
        <w:rPr>
          <w:color w:val="000000" w:themeColor="text1"/>
          <w:sz w:val="20"/>
          <w:szCs w:val="20"/>
        </w:rPr>
        <w:t>ενέργεια</w:t>
      </w:r>
      <w:r w:rsidRPr="00C872FB">
        <w:rPr>
          <w:color w:val="000000" w:themeColor="text1"/>
          <w:sz w:val="20"/>
          <w:szCs w:val="20"/>
          <w:lang w:val="en-US"/>
        </w:rPr>
        <w:t>:</w:t>
      </w:r>
      <w:r w:rsidRPr="00C872FB">
        <w:rPr>
          <w:color w:val="000000" w:themeColor="text1"/>
          <w:sz w:val="20"/>
          <w:szCs w:val="20"/>
          <w:lang w:val="en-US"/>
        </w:rPr>
        <w:tab/>
        <w:t>¥10.1/kW</w:t>
      </w:r>
    </w:p>
    <w:p w:rsidR="00313B66" w:rsidRPr="00C872FB" w:rsidRDefault="00313B66" w:rsidP="00313B66">
      <w:pPr>
        <w:pStyle w:val="NormalWeb"/>
        <w:numPr>
          <w:ilvl w:val="2"/>
          <w:numId w:val="18"/>
        </w:numPr>
        <w:spacing w:before="0" w:after="0" w:line="240" w:lineRule="auto"/>
        <w:ind w:left="709"/>
        <w:jc w:val="both"/>
        <w:textAlignment w:val="baseline"/>
        <w:rPr>
          <w:color w:val="000000" w:themeColor="text1"/>
          <w:sz w:val="20"/>
          <w:szCs w:val="20"/>
          <w:lang w:val="en-US"/>
        </w:rPr>
      </w:pPr>
      <w:r w:rsidRPr="00C872FB">
        <w:rPr>
          <w:color w:val="000000" w:themeColor="text1"/>
          <w:sz w:val="20"/>
          <w:szCs w:val="20"/>
          <w:lang w:val="en-US"/>
        </w:rPr>
        <w:t>LNG</w:t>
      </w:r>
      <w:r w:rsidRPr="00C872FB">
        <w:rPr>
          <w:color w:val="000000" w:themeColor="text1"/>
          <w:sz w:val="20"/>
          <w:szCs w:val="20"/>
          <w:lang w:val="en-US"/>
        </w:rPr>
        <w:tab/>
      </w:r>
      <w:r w:rsidRPr="00C872FB">
        <w:rPr>
          <w:color w:val="000000" w:themeColor="text1"/>
          <w:sz w:val="20"/>
          <w:szCs w:val="20"/>
          <w:lang w:val="en-US"/>
        </w:rPr>
        <w:tab/>
      </w:r>
      <w:r w:rsidRPr="00C872FB">
        <w:rPr>
          <w:color w:val="000000" w:themeColor="text1"/>
          <w:sz w:val="20"/>
          <w:szCs w:val="20"/>
          <w:lang w:val="en-US"/>
        </w:rPr>
        <w:tab/>
        <w:t>¥13.4/kW</w:t>
      </w:r>
    </w:p>
    <w:p w:rsidR="00313B66" w:rsidRPr="00C872FB" w:rsidRDefault="00313B66" w:rsidP="00313B66">
      <w:pPr>
        <w:pStyle w:val="NormalWeb"/>
        <w:numPr>
          <w:ilvl w:val="2"/>
          <w:numId w:val="18"/>
        </w:numPr>
        <w:spacing w:before="0" w:after="0" w:line="240" w:lineRule="auto"/>
        <w:ind w:left="709"/>
        <w:jc w:val="both"/>
        <w:textAlignment w:val="baseline"/>
        <w:rPr>
          <w:color w:val="000000" w:themeColor="text1"/>
          <w:sz w:val="20"/>
          <w:szCs w:val="20"/>
          <w:lang w:val="en-US"/>
        </w:rPr>
      </w:pPr>
      <w:r>
        <w:rPr>
          <w:color w:val="000000" w:themeColor="text1"/>
          <w:sz w:val="20"/>
          <w:szCs w:val="20"/>
        </w:rPr>
        <w:t>λιθάνθρακας</w:t>
      </w:r>
      <w:r w:rsidRPr="00C872FB">
        <w:rPr>
          <w:color w:val="000000" w:themeColor="text1"/>
          <w:sz w:val="20"/>
          <w:szCs w:val="20"/>
          <w:lang w:val="en-US"/>
        </w:rPr>
        <w:tab/>
      </w:r>
      <w:r w:rsidRPr="00C872FB">
        <w:rPr>
          <w:color w:val="000000" w:themeColor="text1"/>
          <w:sz w:val="20"/>
          <w:szCs w:val="20"/>
          <w:lang w:val="en-US"/>
        </w:rPr>
        <w:tab/>
        <w:t>¥12.9/kW</w:t>
      </w:r>
    </w:p>
    <w:p w:rsidR="00313B66" w:rsidRPr="00C872FB" w:rsidRDefault="00313B66" w:rsidP="00313B66">
      <w:pPr>
        <w:pStyle w:val="NormalWeb"/>
        <w:numPr>
          <w:ilvl w:val="2"/>
          <w:numId w:val="18"/>
        </w:numPr>
        <w:spacing w:before="0" w:after="0" w:line="240" w:lineRule="auto"/>
        <w:ind w:left="709"/>
        <w:jc w:val="both"/>
        <w:textAlignment w:val="baseline"/>
        <w:rPr>
          <w:color w:val="000000" w:themeColor="text1"/>
          <w:sz w:val="20"/>
          <w:szCs w:val="20"/>
          <w:lang w:val="en-US"/>
        </w:rPr>
      </w:pPr>
      <w:r>
        <w:rPr>
          <w:color w:val="000000" w:themeColor="text1"/>
          <w:sz w:val="20"/>
          <w:szCs w:val="20"/>
        </w:rPr>
        <w:t>φ</w:t>
      </w:r>
      <w:r w:rsidRPr="00C872FB">
        <w:rPr>
          <w:color w:val="000000" w:themeColor="text1"/>
          <w:sz w:val="20"/>
          <w:szCs w:val="20"/>
        </w:rPr>
        <w:t>ωτοβολταϊκά</w:t>
      </w:r>
      <w:r w:rsidRPr="00C872FB">
        <w:rPr>
          <w:color w:val="000000" w:themeColor="text1"/>
          <w:sz w:val="20"/>
          <w:szCs w:val="20"/>
          <w:lang w:val="en-US"/>
        </w:rPr>
        <w:tab/>
      </w:r>
      <w:r w:rsidRPr="00C872FB">
        <w:rPr>
          <w:color w:val="000000" w:themeColor="text1"/>
          <w:sz w:val="20"/>
          <w:szCs w:val="20"/>
          <w:lang w:val="en-US"/>
        </w:rPr>
        <w:tab/>
        <w:t>¥15.5/kW</w:t>
      </w:r>
      <w:r w:rsidRPr="00C872FB">
        <w:rPr>
          <w:color w:val="000000" w:themeColor="text1"/>
          <w:sz w:val="20"/>
          <w:szCs w:val="20"/>
          <w:lang w:val="en-US"/>
        </w:rPr>
        <w:tab/>
      </w:r>
    </w:p>
    <w:p w:rsidR="00313B66" w:rsidRDefault="00313B66" w:rsidP="00313B66">
      <w:pPr>
        <w:pStyle w:val="NormalWeb"/>
        <w:spacing w:before="0" w:after="0" w:line="240" w:lineRule="auto"/>
        <w:jc w:val="both"/>
        <w:textAlignment w:val="baseline"/>
        <w:rPr>
          <w:color w:val="000000" w:themeColor="text1"/>
          <w:sz w:val="20"/>
          <w:szCs w:val="20"/>
          <w:lang w:val="en-US"/>
        </w:rPr>
      </w:pPr>
    </w:p>
    <w:p w:rsidR="00313B66" w:rsidRDefault="00313B66" w:rsidP="000E2957">
      <w:pPr>
        <w:pStyle w:val="NormalWeb"/>
        <w:spacing w:before="0" w:after="360" w:line="240" w:lineRule="auto"/>
        <w:jc w:val="both"/>
        <w:textAlignment w:val="baseline"/>
        <w:rPr>
          <w:color w:val="000000" w:themeColor="text1"/>
          <w:sz w:val="20"/>
          <w:szCs w:val="20"/>
        </w:rPr>
      </w:pPr>
      <w:r>
        <w:rPr>
          <w:color w:val="000000" w:themeColor="text1"/>
          <w:sz w:val="20"/>
          <w:szCs w:val="20"/>
        </w:rPr>
        <w:t>Στο κόστος πυρηνικής ενεργείας συμπεριλαμβάνονται και οι πάσης φύσεως δαπάνες που σχετίζονται με την διαχείριση των συνεπειών του πυρηνικού ατυχήματος της Φουκουσίμα.</w:t>
      </w:r>
    </w:p>
    <w:p w:rsidR="00D75F96" w:rsidRDefault="00D75F96" w:rsidP="00313B66">
      <w:pPr>
        <w:pStyle w:val="NormalWeb"/>
        <w:spacing w:before="0" w:after="0" w:line="240" w:lineRule="auto"/>
        <w:jc w:val="both"/>
        <w:textAlignment w:val="baseline"/>
        <w:rPr>
          <w:i/>
          <w:color w:val="000000" w:themeColor="text1"/>
          <w:sz w:val="20"/>
          <w:szCs w:val="20"/>
        </w:rPr>
      </w:pPr>
    </w:p>
    <w:p w:rsidR="00313B66" w:rsidRPr="001E3DEC" w:rsidRDefault="00313B66" w:rsidP="00313B66">
      <w:pPr>
        <w:pStyle w:val="NormalWeb"/>
        <w:spacing w:before="0" w:after="0" w:line="240" w:lineRule="auto"/>
        <w:jc w:val="both"/>
        <w:textAlignment w:val="baseline"/>
        <w:rPr>
          <w:i/>
          <w:color w:val="000000" w:themeColor="text1"/>
          <w:sz w:val="20"/>
          <w:szCs w:val="20"/>
        </w:rPr>
      </w:pPr>
      <w:r w:rsidRPr="001E3DEC">
        <w:rPr>
          <w:i/>
          <w:color w:val="000000" w:themeColor="text1"/>
          <w:sz w:val="20"/>
          <w:szCs w:val="20"/>
        </w:rPr>
        <w:t>Πυρηνική ενέργεια</w:t>
      </w:r>
    </w:p>
    <w:p w:rsidR="00313B66" w:rsidRDefault="00313B66" w:rsidP="00313B66">
      <w:pPr>
        <w:pStyle w:val="NormalWeb"/>
        <w:spacing w:before="0" w:after="0" w:line="240" w:lineRule="auto"/>
        <w:jc w:val="both"/>
        <w:textAlignment w:val="baseline"/>
        <w:rPr>
          <w:color w:val="000000" w:themeColor="text1"/>
          <w:sz w:val="20"/>
          <w:szCs w:val="20"/>
        </w:rPr>
      </w:pPr>
    </w:p>
    <w:p w:rsidR="00D171E5" w:rsidRDefault="00D171E5" w:rsidP="00606F30">
      <w:pPr>
        <w:pStyle w:val="NormalWeb"/>
        <w:spacing w:before="0" w:after="120" w:line="240" w:lineRule="auto"/>
        <w:jc w:val="both"/>
        <w:textAlignment w:val="baseline"/>
        <w:rPr>
          <w:color w:val="000000" w:themeColor="text1"/>
          <w:sz w:val="20"/>
          <w:szCs w:val="20"/>
        </w:rPr>
      </w:pPr>
      <w:r>
        <w:rPr>
          <w:color w:val="000000" w:themeColor="text1"/>
          <w:sz w:val="20"/>
          <w:szCs w:val="20"/>
        </w:rPr>
        <w:t>Έως το δυστύχημα της Φουκουσίμα</w:t>
      </w:r>
      <w:r w:rsidR="00A44C58">
        <w:rPr>
          <w:color w:val="000000" w:themeColor="text1"/>
          <w:sz w:val="20"/>
          <w:szCs w:val="20"/>
        </w:rPr>
        <w:t xml:space="preserve"> </w:t>
      </w:r>
      <w:r w:rsidR="00A44C58" w:rsidRPr="00A44C58">
        <w:rPr>
          <w:color w:val="000000" w:themeColor="text1"/>
          <w:sz w:val="20"/>
          <w:szCs w:val="20"/>
        </w:rPr>
        <w:t>(11/3/2011)</w:t>
      </w:r>
      <w:r>
        <w:rPr>
          <w:color w:val="000000" w:themeColor="text1"/>
          <w:sz w:val="20"/>
          <w:szCs w:val="20"/>
        </w:rPr>
        <w:t>, η Ιαπωνία ήταν η 3</w:t>
      </w:r>
      <w:r w:rsidRPr="00D171E5">
        <w:rPr>
          <w:color w:val="000000" w:themeColor="text1"/>
          <w:sz w:val="20"/>
          <w:szCs w:val="20"/>
          <w:vertAlign w:val="superscript"/>
        </w:rPr>
        <w:t>η</w:t>
      </w:r>
      <w:r>
        <w:rPr>
          <w:color w:val="000000" w:themeColor="text1"/>
          <w:sz w:val="20"/>
          <w:szCs w:val="20"/>
        </w:rPr>
        <w:t xml:space="preserve"> μεγαλύτερη παραγωγός χώρα στον κόσμο από πυρηνική ενέργεια, μετά από τις ΗΠΑ και την Γαλλία. Ωστόσο, συνεπεία του δυστυχήματος, το σύνολο του πυρηνικού δυναμικού της χώρας τέθηκε εκτός λειτουργίας, έως ότου βεβαιωθεί η ασφαλής λειτουργία των μονάδων.</w:t>
      </w:r>
    </w:p>
    <w:p w:rsidR="00313B66" w:rsidRDefault="00313B66" w:rsidP="00606F30">
      <w:pPr>
        <w:pStyle w:val="NormalWeb"/>
        <w:spacing w:before="0" w:after="120" w:line="240" w:lineRule="auto"/>
        <w:jc w:val="both"/>
        <w:textAlignment w:val="baseline"/>
        <w:rPr>
          <w:color w:val="000000" w:themeColor="text1"/>
          <w:sz w:val="20"/>
          <w:szCs w:val="20"/>
        </w:rPr>
      </w:pPr>
      <w:r>
        <w:rPr>
          <w:color w:val="000000" w:themeColor="text1"/>
          <w:sz w:val="20"/>
          <w:szCs w:val="20"/>
        </w:rPr>
        <w:t>Έως το 2011, λειτουργούσαν 54 πυρηνικοί αντιδραστήρες, όλοι</w:t>
      </w:r>
      <w:r w:rsidR="00D171E5">
        <w:rPr>
          <w:color w:val="000000" w:themeColor="text1"/>
          <w:sz w:val="20"/>
          <w:szCs w:val="20"/>
        </w:rPr>
        <w:t xml:space="preserve"> </w:t>
      </w:r>
      <w:r>
        <w:rPr>
          <w:color w:val="000000" w:themeColor="text1"/>
          <w:sz w:val="20"/>
          <w:szCs w:val="20"/>
        </w:rPr>
        <w:t xml:space="preserve">ιδιωτικών εταιρειών, όπως άλλωστε και το σύνολο της ιαπωνικής ενεργειακής παραγωγής. </w:t>
      </w:r>
      <w:r w:rsidR="00D171E5">
        <w:rPr>
          <w:color w:val="000000" w:themeColor="text1"/>
          <w:sz w:val="20"/>
          <w:szCs w:val="20"/>
        </w:rPr>
        <w:t xml:space="preserve">Ο </w:t>
      </w:r>
      <w:r>
        <w:rPr>
          <w:color w:val="000000" w:themeColor="text1"/>
          <w:sz w:val="20"/>
          <w:szCs w:val="20"/>
        </w:rPr>
        <w:t>πρώτο</w:t>
      </w:r>
      <w:r w:rsidR="00D171E5">
        <w:rPr>
          <w:color w:val="000000" w:themeColor="text1"/>
          <w:sz w:val="20"/>
          <w:szCs w:val="20"/>
        </w:rPr>
        <w:t>ς</w:t>
      </w:r>
      <w:r>
        <w:rPr>
          <w:color w:val="000000" w:themeColor="text1"/>
          <w:sz w:val="20"/>
          <w:szCs w:val="20"/>
        </w:rPr>
        <w:t xml:space="preserve"> είχε τεθεί σε λειτουργία το 1966 και </w:t>
      </w:r>
      <w:r w:rsidR="00D171E5">
        <w:rPr>
          <w:color w:val="000000" w:themeColor="text1"/>
          <w:sz w:val="20"/>
          <w:szCs w:val="20"/>
        </w:rPr>
        <w:t xml:space="preserve">οι </w:t>
      </w:r>
      <w:r>
        <w:rPr>
          <w:color w:val="000000" w:themeColor="text1"/>
          <w:sz w:val="20"/>
          <w:szCs w:val="20"/>
        </w:rPr>
        <w:t>υπόλοιπ</w:t>
      </w:r>
      <w:r w:rsidR="00D171E5">
        <w:rPr>
          <w:color w:val="000000" w:themeColor="text1"/>
          <w:sz w:val="20"/>
          <w:szCs w:val="20"/>
        </w:rPr>
        <w:t>οι</w:t>
      </w:r>
      <w:r>
        <w:rPr>
          <w:color w:val="000000" w:themeColor="text1"/>
          <w:sz w:val="20"/>
          <w:szCs w:val="20"/>
        </w:rPr>
        <w:t xml:space="preserve"> σταδιακά, ιδίως μετά από το 1973, όταν η πυρηνική ενέργεια τέθηκε ως εθνική στρατηγική προτεραιότητα. </w:t>
      </w:r>
    </w:p>
    <w:p w:rsidR="000E2957" w:rsidRDefault="000E2957">
      <w:pPr>
        <w:suppressAutoHyphens w:val="0"/>
        <w:spacing w:line="240" w:lineRule="auto"/>
        <w:rPr>
          <w:rFonts w:eastAsia="Arial Unicode MS"/>
          <w:color w:val="000000" w:themeColor="text1"/>
          <w:sz w:val="20"/>
          <w:szCs w:val="20"/>
        </w:rPr>
      </w:pPr>
      <w:r>
        <w:rPr>
          <w:color w:val="000000" w:themeColor="text1"/>
          <w:sz w:val="20"/>
          <w:szCs w:val="20"/>
        </w:rPr>
        <w:br w:type="page"/>
      </w:r>
    </w:p>
    <w:p w:rsidR="00313B66" w:rsidRDefault="00313B66" w:rsidP="00606F30">
      <w:pPr>
        <w:pStyle w:val="NormalWeb"/>
        <w:spacing w:before="0" w:after="120" w:line="240" w:lineRule="auto"/>
        <w:jc w:val="both"/>
        <w:textAlignment w:val="baseline"/>
        <w:rPr>
          <w:color w:val="000000" w:themeColor="text1"/>
          <w:sz w:val="20"/>
          <w:szCs w:val="20"/>
        </w:rPr>
      </w:pPr>
      <w:r>
        <w:rPr>
          <w:color w:val="000000" w:themeColor="text1"/>
          <w:sz w:val="20"/>
          <w:szCs w:val="20"/>
        </w:rPr>
        <w:lastRenderedPageBreak/>
        <w:t>Παρά την αντίθεση των δύο τρίτων της κοινής γνώμης, διακηρυγμένη πρόθεση της κυβέρνησης είναι η σταδιακή επανένταξη της πυρηνικής ενέργειας στο ενεργειακό μείγμα της χώρας, ώστε να μειωθεί το ενεργειακό κόστος. Στον απόηχο της Φουκουσίμα, τον Απρίλιο 2013, η αρμόδια Πυρηνική Ρυθμιστική Αρχή (</w:t>
      </w:r>
      <w:r>
        <w:rPr>
          <w:color w:val="000000" w:themeColor="text1"/>
          <w:sz w:val="20"/>
          <w:szCs w:val="20"/>
          <w:lang w:val="en-US"/>
        </w:rPr>
        <w:t>NRA</w:t>
      </w:r>
      <w:r>
        <w:rPr>
          <w:color w:val="000000" w:themeColor="text1"/>
          <w:sz w:val="20"/>
          <w:szCs w:val="20"/>
        </w:rPr>
        <w:t xml:space="preserve">) θέσπισε πλαίσιο εργασιών εκσυγχρονισμού των μονάδων, ελέγχων και εγκρισεων με την συμμετοχή των τοπικών κοινωνιών, προκειμένου αυτές να επαναλειτουργήσουν. Η επανεκκίνηση της πυρηνικής ενεργείας με νωπή εντολή του εκλογικού σώματος ήταν μία από τις επιδιώξεις της κυβέρνησης </w:t>
      </w:r>
      <w:r>
        <w:rPr>
          <w:color w:val="000000" w:themeColor="text1"/>
          <w:sz w:val="20"/>
          <w:szCs w:val="20"/>
          <w:lang w:val="en-US"/>
        </w:rPr>
        <w:t>Abe</w:t>
      </w:r>
      <w:r w:rsidRPr="00A06062">
        <w:rPr>
          <w:color w:val="000000" w:themeColor="text1"/>
          <w:sz w:val="20"/>
          <w:szCs w:val="20"/>
        </w:rPr>
        <w:t xml:space="preserve"> </w:t>
      </w:r>
      <w:r>
        <w:rPr>
          <w:color w:val="000000" w:themeColor="text1"/>
          <w:sz w:val="20"/>
          <w:szCs w:val="20"/>
        </w:rPr>
        <w:t>όταν οδήγησε την χώρα σε πρόωρες εκλογές τον Δεκέμβριο 2014.</w:t>
      </w:r>
    </w:p>
    <w:p w:rsidR="00313B66" w:rsidRDefault="00D75F96" w:rsidP="00606F30">
      <w:pPr>
        <w:pStyle w:val="NormalWeb"/>
        <w:spacing w:before="0" w:after="120" w:line="240" w:lineRule="auto"/>
        <w:jc w:val="both"/>
        <w:textAlignment w:val="baseline"/>
        <w:rPr>
          <w:color w:val="000000" w:themeColor="text1"/>
          <w:sz w:val="20"/>
          <w:szCs w:val="20"/>
        </w:rPr>
      </w:pPr>
      <w:r>
        <w:rPr>
          <w:color w:val="000000" w:themeColor="text1"/>
          <w:sz w:val="20"/>
          <w:szCs w:val="20"/>
        </w:rPr>
        <w:t xml:space="preserve">Βάσει του σχεδιασμού που υλοποιείται, </w:t>
      </w:r>
      <w:r w:rsidR="00D171E5">
        <w:rPr>
          <w:color w:val="000000" w:themeColor="text1"/>
          <w:sz w:val="20"/>
          <w:szCs w:val="20"/>
        </w:rPr>
        <w:t xml:space="preserve">42 σταθμοί </w:t>
      </w:r>
      <w:r>
        <w:rPr>
          <w:color w:val="000000" w:themeColor="text1"/>
          <w:sz w:val="20"/>
          <w:szCs w:val="20"/>
        </w:rPr>
        <w:t xml:space="preserve">θα επανέλθουν σε λειτουργία με σύνολο </w:t>
      </w:r>
      <w:r w:rsidR="00D171E5">
        <w:rPr>
          <w:color w:val="000000" w:themeColor="text1"/>
          <w:sz w:val="20"/>
          <w:szCs w:val="20"/>
        </w:rPr>
        <w:t>ισχύος περίπου 40</w:t>
      </w:r>
      <w:r w:rsidR="00D171E5">
        <w:rPr>
          <w:color w:val="000000" w:themeColor="text1"/>
          <w:sz w:val="20"/>
          <w:szCs w:val="20"/>
          <w:lang w:val="en-US"/>
        </w:rPr>
        <w:t>GW</w:t>
      </w:r>
      <w:r w:rsidR="00D171E5">
        <w:rPr>
          <w:color w:val="000000" w:themeColor="text1"/>
          <w:sz w:val="20"/>
          <w:szCs w:val="20"/>
        </w:rPr>
        <w:t>, εν συγκρίσει προς 54 σταθμούς ισχύος 47</w:t>
      </w:r>
      <w:r w:rsidR="00D171E5">
        <w:rPr>
          <w:color w:val="000000" w:themeColor="text1"/>
          <w:sz w:val="20"/>
          <w:szCs w:val="20"/>
          <w:lang w:val="en-US"/>
        </w:rPr>
        <w:t>GW</w:t>
      </w:r>
      <w:r w:rsidR="00D171E5" w:rsidRPr="00D171E5">
        <w:rPr>
          <w:color w:val="000000" w:themeColor="text1"/>
          <w:sz w:val="20"/>
          <w:szCs w:val="20"/>
        </w:rPr>
        <w:t xml:space="preserve"> </w:t>
      </w:r>
      <w:r w:rsidR="00D171E5">
        <w:rPr>
          <w:color w:val="000000" w:themeColor="text1"/>
          <w:sz w:val="20"/>
          <w:szCs w:val="20"/>
        </w:rPr>
        <w:t xml:space="preserve">το 2010. </w:t>
      </w:r>
      <w:r w:rsidR="00313B66">
        <w:rPr>
          <w:color w:val="000000" w:themeColor="text1"/>
          <w:sz w:val="20"/>
          <w:szCs w:val="20"/>
        </w:rPr>
        <w:t>Οι υπόλοιπ</w:t>
      </w:r>
      <w:r w:rsidR="00D171E5">
        <w:rPr>
          <w:color w:val="000000" w:themeColor="text1"/>
          <w:sz w:val="20"/>
          <w:szCs w:val="20"/>
        </w:rPr>
        <w:t>οι</w:t>
      </w:r>
      <w:r w:rsidR="00313B66">
        <w:rPr>
          <w:color w:val="000000" w:themeColor="text1"/>
          <w:sz w:val="20"/>
          <w:szCs w:val="20"/>
        </w:rPr>
        <w:t xml:space="preserve"> έχουν ουσιαστικά εγκαταλειφθεί από τις εταιρείες παραγωγής, καθώς κρίθηκε ότι το κόστος ανακαίνισής τους είναι απαγορευτικό. Οι περισσότερ</w:t>
      </w:r>
      <w:r w:rsidR="00D171E5">
        <w:rPr>
          <w:color w:val="000000" w:themeColor="text1"/>
          <w:sz w:val="20"/>
          <w:szCs w:val="20"/>
        </w:rPr>
        <w:t>οι</w:t>
      </w:r>
      <w:r w:rsidR="00313B66">
        <w:rPr>
          <w:color w:val="000000" w:themeColor="text1"/>
          <w:sz w:val="20"/>
          <w:szCs w:val="20"/>
        </w:rPr>
        <w:t xml:space="preserve"> είν</w:t>
      </w:r>
      <w:r w:rsidR="00D171E5">
        <w:rPr>
          <w:color w:val="000000" w:themeColor="text1"/>
          <w:sz w:val="20"/>
          <w:szCs w:val="20"/>
        </w:rPr>
        <w:t>αι</w:t>
      </w:r>
      <w:r w:rsidR="00313B66">
        <w:rPr>
          <w:color w:val="000000" w:themeColor="text1"/>
          <w:sz w:val="20"/>
          <w:szCs w:val="20"/>
        </w:rPr>
        <w:t xml:space="preserve"> πολύ κοντά στον μέγιστο π</w:t>
      </w:r>
      <w:r w:rsidR="00D171E5">
        <w:rPr>
          <w:color w:val="000000" w:themeColor="text1"/>
          <w:sz w:val="20"/>
          <w:szCs w:val="20"/>
        </w:rPr>
        <w:t>ροσδώκιμο χρόνο λειτουργίας τους.</w:t>
      </w:r>
    </w:p>
    <w:p w:rsidR="004573EE" w:rsidRPr="00A44C58" w:rsidRDefault="004573EE" w:rsidP="00313B66">
      <w:pPr>
        <w:pStyle w:val="NormalWeb"/>
        <w:spacing w:before="0" w:after="0" w:line="240" w:lineRule="auto"/>
        <w:jc w:val="both"/>
        <w:textAlignment w:val="baseline"/>
        <w:rPr>
          <w:color w:val="000000" w:themeColor="text1"/>
          <w:sz w:val="20"/>
          <w:szCs w:val="20"/>
        </w:rPr>
      </w:pPr>
      <w:r>
        <w:rPr>
          <w:color w:val="000000" w:themeColor="text1"/>
          <w:sz w:val="20"/>
          <w:szCs w:val="20"/>
        </w:rPr>
        <w:t xml:space="preserve">Η ξαφνική </w:t>
      </w:r>
      <w:r w:rsidR="00A44C58">
        <w:rPr>
          <w:color w:val="000000" w:themeColor="text1"/>
          <w:sz w:val="20"/>
          <w:szCs w:val="20"/>
        </w:rPr>
        <w:t>διακοπή λειτουργίας του συνόλου του πυρηνικού δυναμικού της χώρας είχε σοβαρές παρενέργειες, όπως</w:t>
      </w:r>
      <w:r w:rsidR="00A44C58" w:rsidRPr="00A44C58">
        <w:rPr>
          <w:color w:val="000000" w:themeColor="text1"/>
          <w:sz w:val="20"/>
          <w:szCs w:val="20"/>
        </w:rPr>
        <w:t>:</w:t>
      </w:r>
    </w:p>
    <w:p w:rsidR="00A44C58" w:rsidRPr="00A44C58" w:rsidRDefault="00A44C58" w:rsidP="00A44C58">
      <w:pPr>
        <w:pStyle w:val="NormalWeb"/>
        <w:numPr>
          <w:ilvl w:val="2"/>
          <w:numId w:val="18"/>
        </w:numPr>
        <w:spacing w:before="0" w:after="0" w:line="240" w:lineRule="auto"/>
        <w:ind w:left="284" w:hanging="283"/>
        <w:jc w:val="both"/>
        <w:textAlignment w:val="baseline"/>
        <w:rPr>
          <w:color w:val="000000" w:themeColor="text1"/>
          <w:sz w:val="20"/>
          <w:szCs w:val="20"/>
        </w:rPr>
      </w:pPr>
      <w:r>
        <w:rPr>
          <w:color w:val="000000" w:themeColor="text1"/>
          <w:sz w:val="20"/>
          <w:szCs w:val="20"/>
        </w:rPr>
        <w:t xml:space="preserve">αύξηση του ενεργειακού κόστους τόσο για την βιομηχανία όσο και για τους καταναλωτές καθώς η έλλειψη καλύψθηκε με ακριβές εισαγωγές υγροποιημένου φυσικού αερίου </w:t>
      </w:r>
      <w:r w:rsidRPr="00A44C58">
        <w:rPr>
          <w:color w:val="000000" w:themeColor="text1"/>
          <w:sz w:val="20"/>
          <w:szCs w:val="20"/>
        </w:rPr>
        <w:t>(</w:t>
      </w:r>
      <w:r>
        <w:rPr>
          <w:color w:val="000000" w:themeColor="text1"/>
          <w:sz w:val="20"/>
          <w:szCs w:val="20"/>
          <w:lang w:val="en-US"/>
        </w:rPr>
        <w:t>LNG</w:t>
      </w:r>
      <w:r w:rsidRPr="00A44C58">
        <w:rPr>
          <w:color w:val="000000" w:themeColor="text1"/>
          <w:sz w:val="20"/>
          <w:szCs w:val="20"/>
        </w:rPr>
        <w:t>)</w:t>
      </w:r>
    </w:p>
    <w:p w:rsidR="00A44C58" w:rsidRPr="00A44C58" w:rsidRDefault="00A44C58" w:rsidP="000E2957">
      <w:pPr>
        <w:pStyle w:val="NormalWeb"/>
        <w:numPr>
          <w:ilvl w:val="2"/>
          <w:numId w:val="18"/>
        </w:numPr>
        <w:spacing w:before="0" w:after="360" w:line="240" w:lineRule="auto"/>
        <w:ind w:left="284" w:hanging="284"/>
        <w:jc w:val="both"/>
        <w:textAlignment w:val="baseline"/>
        <w:rPr>
          <w:color w:val="000000" w:themeColor="text1"/>
          <w:sz w:val="20"/>
          <w:szCs w:val="20"/>
        </w:rPr>
      </w:pPr>
      <w:r>
        <w:rPr>
          <w:color w:val="000000" w:themeColor="text1"/>
          <w:sz w:val="20"/>
          <w:szCs w:val="20"/>
        </w:rPr>
        <w:t>αύξηση των ρύπων της χώρας, καθώς η «καθαρή» πυρηνική ενέργεια αντικαταστάθηκε από παραγωγή με χρήση άνθρακα ή υδρογονάνθρακες</w:t>
      </w:r>
    </w:p>
    <w:p w:rsidR="000E2957" w:rsidRDefault="000E2957" w:rsidP="00606F30">
      <w:pPr>
        <w:pStyle w:val="NormalWeb"/>
        <w:spacing w:before="0" w:after="120" w:line="240" w:lineRule="auto"/>
        <w:jc w:val="both"/>
        <w:textAlignment w:val="baseline"/>
        <w:rPr>
          <w:i/>
          <w:color w:val="000000" w:themeColor="text1"/>
          <w:sz w:val="20"/>
          <w:szCs w:val="20"/>
        </w:rPr>
      </w:pPr>
    </w:p>
    <w:p w:rsidR="000E2957" w:rsidRDefault="000E2957" w:rsidP="00606F30">
      <w:pPr>
        <w:pStyle w:val="NormalWeb"/>
        <w:spacing w:before="0" w:after="120" w:line="240" w:lineRule="auto"/>
        <w:jc w:val="both"/>
        <w:textAlignment w:val="baseline"/>
        <w:rPr>
          <w:i/>
          <w:color w:val="000000" w:themeColor="text1"/>
          <w:sz w:val="20"/>
          <w:szCs w:val="20"/>
        </w:rPr>
      </w:pPr>
    </w:p>
    <w:p w:rsidR="00313B66" w:rsidRPr="00573E2C" w:rsidRDefault="00313B66" w:rsidP="00606F30">
      <w:pPr>
        <w:pStyle w:val="NormalWeb"/>
        <w:spacing w:before="0" w:after="120" w:line="240" w:lineRule="auto"/>
        <w:jc w:val="both"/>
        <w:textAlignment w:val="baseline"/>
        <w:rPr>
          <w:i/>
          <w:color w:val="000000" w:themeColor="text1"/>
          <w:sz w:val="20"/>
          <w:szCs w:val="20"/>
        </w:rPr>
      </w:pPr>
      <w:r w:rsidRPr="00573E2C">
        <w:rPr>
          <w:i/>
          <w:color w:val="000000" w:themeColor="text1"/>
          <w:sz w:val="20"/>
          <w:szCs w:val="20"/>
        </w:rPr>
        <w:t>Ανανεώσιμες Πηγές Ενεργείας</w:t>
      </w:r>
      <w:r>
        <w:rPr>
          <w:i/>
          <w:color w:val="000000" w:themeColor="text1"/>
          <w:sz w:val="20"/>
          <w:szCs w:val="20"/>
        </w:rPr>
        <w:t xml:space="preserve"> (ΑΠΕ)</w:t>
      </w:r>
    </w:p>
    <w:p w:rsidR="00313B66" w:rsidRDefault="00313B66" w:rsidP="00606F30">
      <w:pPr>
        <w:pStyle w:val="NormalWeb"/>
        <w:spacing w:before="0" w:after="120" w:line="240" w:lineRule="auto"/>
        <w:jc w:val="both"/>
        <w:textAlignment w:val="baseline"/>
        <w:rPr>
          <w:color w:val="000000" w:themeColor="text1"/>
          <w:sz w:val="20"/>
          <w:szCs w:val="20"/>
        </w:rPr>
      </w:pPr>
      <w:r>
        <w:rPr>
          <w:color w:val="000000" w:themeColor="text1"/>
          <w:sz w:val="20"/>
          <w:szCs w:val="20"/>
        </w:rPr>
        <w:t>Ήδη το 2009 η Ιαπωνία ήταν 3</w:t>
      </w:r>
      <w:r w:rsidRPr="00573E2C">
        <w:rPr>
          <w:color w:val="000000" w:themeColor="text1"/>
          <w:sz w:val="20"/>
          <w:szCs w:val="20"/>
          <w:vertAlign w:val="superscript"/>
        </w:rPr>
        <w:t>η</w:t>
      </w:r>
      <w:r>
        <w:rPr>
          <w:color w:val="000000" w:themeColor="text1"/>
          <w:sz w:val="20"/>
          <w:szCs w:val="20"/>
        </w:rPr>
        <w:t xml:space="preserve"> στον κόσμο ως προς την δυναμικότητα παραγωγής ρεύματος από τον ήλιο. Το ίδιο έτος, καθιερώθηκε νέο σύστημα επιδότησης της τιμής του ρεύματος που παράγεται μ χρήση φωτοβολταϊκής τεχνολογίας που είχε ως αποτέλεσμα την αύξηση των νέων έργων στον τομέα αυτό.</w:t>
      </w:r>
    </w:p>
    <w:p w:rsidR="004B25E3" w:rsidRDefault="00313B66" w:rsidP="00606F30">
      <w:pPr>
        <w:pStyle w:val="NormalWeb"/>
        <w:spacing w:before="0" w:after="120" w:line="240" w:lineRule="auto"/>
        <w:jc w:val="both"/>
        <w:textAlignment w:val="baseline"/>
        <w:rPr>
          <w:color w:val="000000" w:themeColor="text1"/>
          <w:sz w:val="20"/>
          <w:szCs w:val="20"/>
        </w:rPr>
      </w:pPr>
      <w:r>
        <w:rPr>
          <w:color w:val="000000" w:themeColor="text1"/>
          <w:sz w:val="20"/>
          <w:szCs w:val="20"/>
        </w:rPr>
        <w:t xml:space="preserve">Ωστόσο, έως </w:t>
      </w:r>
      <w:r w:rsidRPr="00CE772C">
        <w:rPr>
          <w:color w:val="000000" w:themeColor="text1"/>
          <w:sz w:val="20"/>
          <w:szCs w:val="20"/>
        </w:rPr>
        <w:t>την πυρηνική καταστροφή στη</w:t>
      </w:r>
      <w:r>
        <w:rPr>
          <w:color w:val="000000" w:themeColor="text1"/>
          <w:sz w:val="20"/>
          <w:szCs w:val="20"/>
        </w:rPr>
        <w:t>ν</w:t>
      </w:r>
      <w:r w:rsidRPr="00CE772C">
        <w:rPr>
          <w:color w:val="000000" w:themeColor="text1"/>
          <w:sz w:val="20"/>
          <w:szCs w:val="20"/>
        </w:rPr>
        <w:t xml:space="preserve"> Φουκουσίμα οι ανανεώσιμες πηγές </w:t>
      </w:r>
      <w:r>
        <w:rPr>
          <w:color w:val="000000" w:themeColor="text1"/>
          <w:sz w:val="20"/>
          <w:szCs w:val="20"/>
        </w:rPr>
        <w:t>ενεργείας διαδραμάτιζαν</w:t>
      </w:r>
      <w:r w:rsidRPr="00CE772C">
        <w:rPr>
          <w:color w:val="000000" w:themeColor="text1"/>
          <w:sz w:val="20"/>
          <w:szCs w:val="20"/>
        </w:rPr>
        <w:t xml:space="preserve"> μικρό ρόλο στην ενεργειακή στρατηγική της Ιαπωνίας</w:t>
      </w:r>
      <w:r>
        <w:rPr>
          <w:color w:val="000000" w:themeColor="text1"/>
          <w:sz w:val="20"/>
          <w:szCs w:val="20"/>
        </w:rPr>
        <w:t>, καθώς μόνον το 2% της συνολικής προσφοράς ενεργείας προερχόνταν από ΑΠΕ (</w:t>
      </w:r>
      <w:r w:rsidRPr="00CE772C">
        <w:rPr>
          <w:color w:val="000000" w:themeColor="text1"/>
          <w:sz w:val="20"/>
          <w:szCs w:val="20"/>
        </w:rPr>
        <w:t xml:space="preserve">εξαιρουμένης της υδροηλεκτρικής ενέργειας). </w:t>
      </w:r>
      <w:r>
        <w:rPr>
          <w:color w:val="000000" w:themeColor="text1"/>
          <w:sz w:val="20"/>
          <w:szCs w:val="20"/>
        </w:rPr>
        <w:t>Η</w:t>
      </w:r>
      <w:r w:rsidRPr="00CE772C">
        <w:rPr>
          <w:color w:val="000000" w:themeColor="text1"/>
          <w:sz w:val="20"/>
          <w:szCs w:val="20"/>
        </w:rPr>
        <w:t xml:space="preserve"> ταχεία αποπυρηνικοποίηση της Ιαπωνίας</w:t>
      </w:r>
      <w:r>
        <w:rPr>
          <w:color w:val="000000" w:themeColor="text1"/>
          <w:sz w:val="20"/>
          <w:szCs w:val="20"/>
        </w:rPr>
        <w:t>,</w:t>
      </w:r>
      <w:r w:rsidRPr="00CE772C">
        <w:rPr>
          <w:color w:val="000000" w:themeColor="text1"/>
          <w:sz w:val="20"/>
          <w:szCs w:val="20"/>
        </w:rPr>
        <w:t xml:space="preserve"> στον απόηχο της καταστροφής</w:t>
      </w:r>
      <w:r>
        <w:rPr>
          <w:color w:val="000000" w:themeColor="text1"/>
          <w:sz w:val="20"/>
          <w:szCs w:val="20"/>
        </w:rPr>
        <w:t>,</w:t>
      </w:r>
      <w:r w:rsidRPr="00CE772C">
        <w:rPr>
          <w:color w:val="000000" w:themeColor="text1"/>
          <w:sz w:val="20"/>
          <w:szCs w:val="20"/>
        </w:rPr>
        <w:t xml:space="preserve"> </w:t>
      </w:r>
      <w:r>
        <w:rPr>
          <w:color w:val="000000" w:themeColor="text1"/>
          <w:sz w:val="20"/>
          <w:szCs w:val="20"/>
        </w:rPr>
        <w:t xml:space="preserve">οδήγησε σε </w:t>
      </w:r>
      <w:r w:rsidRPr="00CE772C">
        <w:rPr>
          <w:color w:val="000000" w:themeColor="text1"/>
          <w:sz w:val="20"/>
          <w:szCs w:val="20"/>
        </w:rPr>
        <w:t xml:space="preserve">επανεξέταση της σημασίας των </w:t>
      </w:r>
      <w:r>
        <w:rPr>
          <w:color w:val="000000" w:themeColor="text1"/>
          <w:sz w:val="20"/>
          <w:szCs w:val="20"/>
        </w:rPr>
        <w:t>ΑΠΕ</w:t>
      </w:r>
      <w:r w:rsidRPr="00CE772C">
        <w:rPr>
          <w:color w:val="000000" w:themeColor="text1"/>
          <w:sz w:val="20"/>
          <w:szCs w:val="20"/>
        </w:rPr>
        <w:t xml:space="preserve">η οποία αντικατοπτρίζεται σε μια σειρά </w:t>
      </w:r>
      <w:r>
        <w:rPr>
          <w:color w:val="000000" w:themeColor="text1"/>
          <w:sz w:val="20"/>
          <w:szCs w:val="20"/>
        </w:rPr>
        <w:t xml:space="preserve">κινήτρων που έδωσε η </w:t>
      </w:r>
      <w:r w:rsidRPr="00CE772C">
        <w:rPr>
          <w:color w:val="000000" w:themeColor="text1"/>
          <w:sz w:val="20"/>
          <w:szCs w:val="20"/>
        </w:rPr>
        <w:t>κυβέρνηση</w:t>
      </w:r>
      <w:r w:rsidR="004B25E3">
        <w:rPr>
          <w:color w:val="000000" w:themeColor="text1"/>
          <w:sz w:val="20"/>
          <w:szCs w:val="20"/>
        </w:rPr>
        <w:t>.</w:t>
      </w:r>
    </w:p>
    <w:p w:rsidR="00313B66" w:rsidRPr="00CE772C" w:rsidRDefault="004B25E3" w:rsidP="00606F30">
      <w:pPr>
        <w:pStyle w:val="NormalWeb"/>
        <w:spacing w:before="0" w:after="120" w:line="240" w:lineRule="auto"/>
        <w:jc w:val="both"/>
        <w:textAlignment w:val="baseline"/>
        <w:rPr>
          <w:color w:val="000000" w:themeColor="text1"/>
          <w:sz w:val="20"/>
          <w:szCs w:val="20"/>
        </w:rPr>
      </w:pPr>
      <w:r>
        <w:rPr>
          <w:color w:val="000000" w:themeColor="text1"/>
          <w:sz w:val="20"/>
          <w:szCs w:val="20"/>
        </w:rPr>
        <w:t>Βασικό πρόβλημα αποτελεί το σημαντικά υψηλότερο κόστος για την υλοποίηση των ΑΠΕ στην Ιαπωνία εν συγκρίσει προς άλλες χώρες. Ενδεικτικά, η εγκατεστημένη κιλοβατώρα από φωτοβολταϊκά κοστίζει 500</w:t>
      </w:r>
      <w:r>
        <w:rPr>
          <w:color w:val="000000" w:themeColor="text1"/>
          <w:sz w:val="20"/>
          <w:szCs w:val="20"/>
          <w:lang w:val="en-US"/>
        </w:rPr>
        <w:t>USD</w:t>
      </w:r>
      <w:r w:rsidRPr="004B25E3">
        <w:rPr>
          <w:color w:val="000000" w:themeColor="text1"/>
          <w:sz w:val="20"/>
          <w:szCs w:val="20"/>
        </w:rPr>
        <w:t xml:space="preserve"> </w:t>
      </w:r>
      <w:r>
        <w:rPr>
          <w:color w:val="000000" w:themeColor="text1"/>
          <w:sz w:val="20"/>
          <w:szCs w:val="20"/>
        </w:rPr>
        <w:t>στην Κίνα και 1500</w:t>
      </w:r>
      <w:r>
        <w:rPr>
          <w:color w:val="000000" w:themeColor="text1"/>
          <w:sz w:val="20"/>
          <w:szCs w:val="20"/>
          <w:lang w:val="en-US"/>
        </w:rPr>
        <w:t>USD</w:t>
      </w:r>
      <w:r w:rsidRPr="004B25E3">
        <w:rPr>
          <w:color w:val="000000" w:themeColor="text1"/>
          <w:sz w:val="20"/>
          <w:szCs w:val="20"/>
        </w:rPr>
        <w:t xml:space="preserve"> </w:t>
      </w:r>
      <w:r>
        <w:rPr>
          <w:color w:val="000000" w:themeColor="text1"/>
          <w:sz w:val="20"/>
          <w:szCs w:val="20"/>
        </w:rPr>
        <w:t xml:space="preserve">στην Ιαπωνία. Παρά το υψηλό κόστος, ιδίως </w:t>
      </w:r>
      <w:r w:rsidR="00313B66" w:rsidRPr="00CE772C">
        <w:rPr>
          <w:color w:val="000000" w:themeColor="text1"/>
          <w:sz w:val="20"/>
          <w:szCs w:val="20"/>
        </w:rPr>
        <w:t xml:space="preserve">στον τομέα των κατοικιών </w:t>
      </w:r>
      <w:r w:rsidR="00313B66">
        <w:rPr>
          <w:color w:val="000000" w:themeColor="text1"/>
          <w:sz w:val="20"/>
          <w:szCs w:val="20"/>
        </w:rPr>
        <w:t xml:space="preserve">υπήρξε ευρύτατη </w:t>
      </w:r>
      <w:r>
        <w:rPr>
          <w:color w:val="000000" w:themeColor="text1"/>
          <w:sz w:val="20"/>
          <w:szCs w:val="20"/>
        </w:rPr>
        <w:t>φωτοβολταϊκών κυρίως</w:t>
      </w:r>
      <w:r w:rsidR="00313B66">
        <w:rPr>
          <w:color w:val="000000" w:themeColor="text1"/>
          <w:sz w:val="20"/>
          <w:szCs w:val="20"/>
        </w:rPr>
        <w:t xml:space="preserve"> στις </w:t>
      </w:r>
      <w:r w:rsidR="00313B66" w:rsidRPr="00CE772C">
        <w:rPr>
          <w:color w:val="000000" w:themeColor="text1"/>
          <w:sz w:val="20"/>
          <w:szCs w:val="20"/>
        </w:rPr>
        <w:t xml:space="preserve">νεόδμητες μονοκατοικίες. </w:t>
      </w:r>
      <w:r w:rsidR="00313B66">
        <w:rPr>
          <w:color w:val="000000" w:themeColor="text1"/>
          <w:sz w:val="20"/>
          <w:szCs w:val="20"/>
        </w:rPr>
        <w:t xml:space="preserve">Από το </w:t>
      </w:r>
      <w:r w:rsidR="00313B66" w:rsidRPr="00CE772C">
        <w:rPr>
          <w:color w:val="000000" w:themeColor="text1"/>
          <w:sz w:val="20"/>
          <w:szCs w:val="20"/>
        </w:rPr>
        <w:t xml:space="preserve">2013, </w:t>
      </w:r>
      <w:r w:rsidR="00313B66">
        <w:rPr>
          <w:color w:val="000000" w:themeColor="text1"/>
          <w:sz w:val="20"/>
          <w:szCs w:val="20"/>
        </w:rPr>
        <w:t xml:space="preserve">το 25% των νέων μονοκατοικιών </w:t>
      </w:r>
      <w:r w:rsidR="00313B66" w:rsidRPr="00CE772C">
        <w:rPr>
          <w:color w:val="000000" w:themeColor="text1"/>
          <w:sz w:val="20"/>
          <w:szCs w:val="20"/>
        </w:rPr>
        <w:t>έχει εξοπλισ</w:t>
      </w:r>
      <w:r w:rsidR="00313B66">
        <w:rPr>
          <w:color w:val="000000" w:themeColor="text1"/>
          <w:sz w:val="20"/>
          <w:szCs w:val="20"/>
        </w:rPr>
        <w:t>θ</w:t>
      </w:r>
      <w:r w:rsidR="00313B66" w:rsidRPr="00CE772C">
        <w:rPr>
          <w:color w:val="000000" w:themeColor="text1"/>
          <w:sz w:val="20"/>
          <w:szCs w:val="20"/>
        </w:rPr>
        <w:t xml:space="preserve">εί με ηλιακό σύστημα PV. </w:t>
      </w:r>
    </w:p>
    <w:p w:rsidR="00313B66" w:rsidRDefault="00313B66" w:rsidP="00606F30">
      <w:pPr>
        <w:pStyle w:val="NormalWeb"/>
        <w:spacing w:before="0" w:after="120" w:line="240" w:lineRule="auto"/>
        <w:jc w:val="both"/>
        <w:textAlignment w:val="baseline"/>
        <w:rPr>
          <w:color w:val="000000" w:themeColor="text1"/>
          <w:sz w:val="20"/>
          <w:szCs w:val="20"/>
        </w:rPr>
      </w:pPr>
      <w:r>
        <w:rPr>
          <w:color w:val="000000" w:themeColor="text1"/>
          <w:sz w:val="20"/>
          <w:szCs w:val="20"/>
        </w:rPr>
        <w:t>Η στρατηγική</w:t>
      </w:r>
      <w:r w:rsidRPr="00CE772C">
        <w:rPr>
          <w:color w:val="000000" w:themeColor="text1"/>
          <w:sz w:val="20"/>
          <w:szCs w:val="20"/>
        </w:rPr>
        <w:t xml:space="preserve"> για την είσοδο στην αγορά και τις δυνατότητες για τους κατασκευαστές εξοπλισμού φωτοβολταϊκών ποικίλλ</w:t>
      </w:r>
      <w:r>
        <w:rPr>
          <w:color w:val="000000" w:themeColor="text1"/>
          <w:sz w:val="20"/>
          <w:szCs w:val="20"/>
        </w:rPr>
        <w:t>ουν</w:t>
      </w:r>
      <w:r w:rsidRPr="00CE772C">
        <w:rPr>
          <w:color w:val="000000" w:themeColor="text1"/>
          <w:sz w:val="20"/>
          <w:szCs w:val="20"/>
        </w:rPr>
        <w:t xml:space="preserve"> </w:t>
      </w:r>
      <w:r>
        <w:rPr>
          <w:color w:val="000000" w:themeColor="text1"/>
          <w:sz w:val="20"/>
          <w:szCs w:val="20"/>
        </w:rPr>
        <w:t>αναλόγως του τομέα</w:t>
      </w:r>
      <w:r w:rsidRPr="00CE772C">
        <w:rPr>
          <w:color w:val="000000" w:themeColor="text1"/>
          <w:sz w:val="20"/>
          <w:szCs w:val="20"/>
        </w:rPr>
        <w:t xml:space="preserve">. </w:t>
      </w:r>
      <w:r>
        <w:rPr>
          <w:color w:val="000000" w:themeColor="text1"/>
          <w:sz w:val="20"/>
          <w:szCs w:val="20"/>
        </w:rPr>
        <w:t xml:space="preserve">Στην μεν περίπτωση των </w:t>
      </w:r>
      <w:r>
        <w:rPr>
          <w:color w:val="000000" w:themeColor="text1"/>
          <w:sz w:val="20"/>
          <w:szCs w:val="20"/>
          <w:lang w:val="en-US"/>
        </w:rPr>
        <w:t>PV</w:t>
      </w:r>
      <w:r w:rsidRPr="004E4FC4">
        <w:rPr>
          <w:color w:val="000000" w:themeColor="text1"/>
          <w:sz w:val="20"/>
          <w:szCs w:val="20"/>
        </w:rPr>
        <w:t xml:space="preserve"> </w:t>
      </w:r>
      <w:r>
        <w:rPr>
          <w:color w:val="000000" w:themeColor="text1"/>
          <w:sz w:val="20"/>
          <w:szCs w:val="20"/>
        </w:rPr>
        <w:t xml:space="preserve">για κατοικίες, τα υφιστάμενα κανάλια </w:t>
      </w:r>
      <w:r w:rsidRPr="00CE772C">
        <w:rPr>
          <w:color w:val="000000" w:themeColor="text1"/>
          <w:sz w:val="20"/>
          <w:szCs w:val="20"/>
        </w:rPr>
        <w:t xml:space="preserve">της αγοράς και </w:t>
      </w:r>
      <w:r>
        <w:rPr>
          <w:color w:val="000000" w:themeColor="text1"/>
          <w:sz w:val="20"/>
          <w:szCs w:val="20"/>
        </w:rPr>
        <w:t>το γεγονός ότι ελέγχεται από λιγους εγχώριους</w:t>
      </w:r>
      <w:r w:rsidRPr="00CE772C">
        <w:rPr>
          <w:color w:val="000000" w:themeColor="text1"/>
          <w:sz w:val="20"/>
          <w:szCs w:val="20"/>
        </w:rPr>
        <w:t xml:space="preserve"> κατασκευαστές πάνελ φωτοβολταϊκών </w:t>
      </w:r>
      <w:r>
        <w:rPr>
          <w:color w:val="000000" w:themeColor="text1"/>
          <w:sz w:val="20"/>
          <w:szCs w:val="20"/>
        </w:rPr>
        <w:t xml:space="preserve">δυσχεραίνουν την είσοδο ξένων εταιρειών. Αντιθέτως, ο </w:t>
      </w:r>
      <w:r w:rsidRPr="00CE772C">
        <w:rPr>
          <w:color w:val="000000" w:themeColor="text1"/>
          <w:sz w:val="20"/>
          <w:szCs w:val="20"/>
        </w:rPr>
        <w:t>μη οικιστικ</w:t>
      </w:r>
      <w:r>
        <w:rPr>
          <w:color w:val="000000" w:themeColor="text1"/>
          <w:sz w:val="20"/>
          <w:szCs w:val="20"/>
        </w:rPr>
        <w:t>ός</w:t>
      </w:r>
      <w:r w:rsidRPr="00CE772C">
        <w:rPr>
          <w:color w:val="000000" w:themeColor="text1"/>
          <w:sz w:val="20"/>
          <w:szCs w:val="20"/>
        </w:rPr>
        <w:t xml:space="preserve"> τομέα</w:t>
      </w:r>
      <w:r>
        <w:rPr>
          <w:color w:val="000000" w:themeColor="text1"/>
          <w:sz w:val="20"/>
          <w:szCs w:val="20"/>
        </w:rPr>
        <w:t>ς</w:t>
      </w:r>
      <w:r w:rsidRPr="00CE772C">
        <w:rPr>
          <w:color w:val="000000" w:themeColor="text1"/>
          <w:sz w:val="20"/>
          <w:szCs w:val="20"/>
        </w:rPr>
        <w:t xml:space="preserve"> ήταν πιο φιλόξενο</w:t>
      </w:r>
      <w:r>
        <w:rPr>
          <w:color w:val="000000" w:themeColor="text1"/>
          <w:sz w:val="20"/>
          <w:szCs w:val="20"/>
        </w:rPr>
        <w:t>ς</w:t>
      </w:r>
      <w:r w:rsidRPr="00CE772C">
        <w:rPr>
          <w:color w:val="000000" w:themeColor="text1"/>
          <w:sz w:val="20"/>
          <w:szCs w:val="20"/>
        </w:rPr>
        <w:t xml:space="preserve"> για τους ξένους </w:t>
      </w:r>
      <w:r>
        <w:rPr>
          <w:color w:val="000000" w:themeColor="text1"/>
          <w:sz w:val="20"/>
          <w:szCs w:val="20"/>
        </w:rPr>
        <w:t xml:space="preserve">εγκαταστάτες </w:t>
      </w:r>
      <w:r w:rsidRPr="00CE772C">
        <w:rPr>
          <w:color w:val="000000" w:themeColor="text1"/>
          <w:sz w:val="20"/>
          <w:szCs w:val="20"/>
        </w:rPr>
        <w:t>φωτοβολταϊκών</w:t>
      </w:r>
      <w:r>
        <w:rPr>
          <w:color w:val="000000" w:themeColor="text1"/>
          <w:sz w:val="20"/>
          <w:szCs w:val="20"/>
        </w:rPr>
        <w:t xml:space="preserve"> σστημάτων</w:t>
      </w:r>
      <w:r w:rsidRPr="00CE772C">
        <w:rPr>
          <w:color w:val="000000" w:themeColor="text1"/>
          <w:sz w:val="20"/>
          <w:szCs w:val="20"/>
        </w:rPr>
        <w:t xml:space="preserve">. </w:t>
      </w:r>
      <w:r>
        <w:rPr>
          <w:color w:val="000000" w:themeColor="text1"/>
          <w:sz w:val="20"/>
          <w:szCs w:val="20"/>
        </w:rPr>
        <w:t xml:space="preserve">Ένας </w:t>
      </w:r>
      <w:r w:rsidRPr="00CE772C">
        <w:rPr>
          <w:color w:val="000000" w:themeColor="text1"/>
          <w:sz w:val="20"/>
          <w:szCs w:val="20"/>
        </w:rPr>
        <w:t xml:space="preserve">ιδιαίτερα </w:t>
      </w:r>
      <w:r>
        <w:rPr>
          <w:color w:val="000000" w:themeColor="text1"/>
          <w:sz w:val="20"/>
          <w:szCs w:val="20"/>
        </w:rPr>
        <w:t xml:space="preserve">καλός τρόπος </w:t>
      </w:r>
      <w:r w:rsidRPr="00CE772C">
        <w:rPr>
          <w:color w:val="000000" w:themeColor="text1"/>
          <w:sz w:val="20"/>
          <w:szCs w:val="20"/>
        </w:rPr>
        <w:t xml:space="preserve">εισόδου για τους ευρωπαίους </w:t>
      </w:r>
      <w:r>
        <w:rPr>
          <w:color w:val="000000" w:themeColor="text1"/>
          <w:sz w:val="20"/>
          <w:szCs w:val="20"/>
        </w:rPr>
        <w:t xml:space="preserve">παραγωγούς ήταν η δημιουργία </w:t>
      </w:r>
      <w:r w:rsidRPr="00CE772C">
        <w:rPr>
          <w:color w:val="000000" w:themeColor="text1"/>
          <w:sz w:val="20"/>
          <w:szCs w:val="20"/>
        </w:rPr>
        <w:t>στενή</w:t>
      </w:r>
      <w:r>
        <w:rPr>
          <w:color w:val="000000" w:themeColor="text1"/>
          <w:sz w:val="20"/>
          <w:szCs w:val="20"/>
        </w:rPr>
        <w:t>ς</w:t>
      </w:r>
      <w:r w:rsidRPr="00CE772C">
        <w:rPr>
          <w:color w:val="000000" w:themeColor="text1"/>
          <w:sz w:val="20"/>
          <w:szCs w:val="20"/>
        </w:rPr>
        <w:t xml:space="preserve"> σχέση</w:t>
      </w:r>
      <w:r>
        <w:rPr>
          <w:color w:val="000000" w:themeColor="text1"/>
          <w:sz w:val="20"/>
          <w:szCs w:val="20"/>
        </w:rPr>
        <w:t xml:space="preserve">ς με τις εγχώριες </w:t>
      </w:r>
      <w:r w:rsidRPr="004E4FC4">
        <w:rPr>
          <w:color w:val="000000" w:themeColor="text1"/>
          <w:sz w:val="20"/>
          <w:szCs w:val="20"/>
        </w:rPr>
        <w:t>εταιρείες EPC (</w:t>
      </w:r>
      <w:r w:rsidRPr="004E4FC4">
        <w:rPr>
          <w:color w:val="000000" w:themeColor="text1"/>
          <w:sz w:val="20"/>
          <w:szCs w:val="20"/>
          <w:shd w:val="clear" w:color="auto" w:fill="FFFFFF"/>
        </w:rPr>
        <w:t>engineering, procurement and construction companies</w:t>
      </w:r>
      <w:r w:rsidRPr="004E4FC4">
        <w:rPr>
          <w:rStyle w:val="apple-converted-space"/>
          <w:color w:val="000000" w:themeColor="text1"/>
          <w:sz w:val="20"/>
          <w:szCs w:val="20"/>
          <w:shd w:val="clear" w:color="auto" w:fill="FFFFFF"/>
        </w:rPr>
        <w:t xml:space="preserve">) που </w:t>
      </w:r>
      <w:r w:rsidRPr="004E4FC4">
        <w:rPr>
          <w:color w:val="000000" w:themeColor="text1"/>
          <w:sz w:val="20"/>
          <w:szCs w:val="20"/>
        </w:rPr>
        <w:t>δραστηριοποιούνται στην</w:t>
      </w:r>
      <w:r w:rsidRPr="00CE772C">
        <w:rPr>
          <w:color w:val="000000" w:themeColor="text1"/>
          <w:sz w:val="20"/>
          <w:szCs w:val="20"/>
        </w:rPr>
        <w:t xml:space="preserve"> ιαπωνική αγορά φωτοβολταϊκών. </w:t>
      </w:r>
    </w:p>
    <w:p w:rsidR="00313B66" w:rsidRDefault="00313B66" w:rsidP="000E2957">
      <w:pPr>
        <w:pStyle w:val="NormalWeb"/>
        <w:spacing w:before="0" w:after="360" w:line="240" w:lineRule="auto"/>
        <w:jc w:val="both"/>
        <w:textAlignment w:val="baseline"/>
        <w:rPr>
          <w:color w:val="000000" w:themeColor="text1"/>
          <w:sz w:val="20"/>
          <w:szCs w:val="20"/>
        </w:rPr>
      </w:pPr>
      <w:r w:rsidRPr="00CE772C">
        <w:rPr>
          <w:color w:val="000000" w:themeColor="text1"/>
          <w:sz w:val="20"/>
          <w:szCs w:val="20"/>
        </w:rPr>
        <w:t xml:space="preserve">Η μελλοντική ανάπτυξη της ηλιακής φωτοβολταϊκής ενέργειας στην Ιαπωνία </w:t>
      </w:r>
      <w:r>
        <w:rPr>
          <w:color w:val="000000" w:themeColor="text1"/>
          <w:sz w:val="20"/>
          <w:szCs w:val="20"/>
        </w:rPr>
        <w:t xml:space="preserve">εξαρτάται από την πολιτική που θα ακολουθήσουν οι </w:t>
      </w:r>
      <w:r w:rsidRPr="00CE772C">
        <w:rPr>
          <w:color w:val="000000" w:themeColor="text1"/>
          <w:sz w:val="20"/>
          <w:szCs w:val="20"/>
        </w:rPr>
        <w:t>εταιρε</w:t>
      </w:r>
      <w:r>
        <w:rPr>
          <w:color w:val="000000" w:themeColor="text1"/>
          <w:sz w:val="20"/>
          <w:szCs w:val="20"/>
        </w:rPr>
        <w:t xml:space="preserve">ίες </w:t>
      </w:r>
      <w:r w:rsidRPr="00CE772C">
        <w:rPr>
          <w:color w:val="000000" w:themeColor="text1"/>
          <w:sz w:val="20"/>
          <w:szCs w:val="20"/>
        </w:rPr>
        <w:t>διανομής ηλεκτρικής ενέργειας</w:t>
      </w:r>
      <w:r>
        <w:rPr>
          <w:color w:val="000000" w:themeColor="text1"/>
          <w:sz w:val="20"/>
          <w:szCs w:val="20"/>
        </w:rPr>
        <w:t xml:space="preserve"> σχετικά με την διασύνδεση των νέων εγκαταστάσεεων στο δίκτυο.</w:t>
      </w:r>
      <w:r w:rsidR="005D6C97">
        <w:rPr>
          <w:color w:val="000000" w:themeColor="text1"/>
          <w:sz w:val="20"/>
          <w:szCs w:val="20"/>
        </w:rPr>
        <w:t>Η διασύνδεση νέων μονάδων στο δίκτυο παροχής ηλεκτρικής ενεργείας</w:t>
      </w:r>
      <w:r w:rsidR="00A5682E">
        <w:rPr>
          <w:color w:val="000000" w:themeColor="text1"/>
          <w:sz w:val="20"/>
          <w:szCs w:val="20"/>
        </w:rPr>
        <w:t xml:space="preserve"> είναι προβληματική</w:t>
      </w:r>
      <w:r w:rsidR="005D6C97">
        <w:rPr>
          <w:color w:val="000000" w:themeColor="text1"/>
          <w:sz w:val="20"/>
          <w:szCs w:val="20"/>
        </w:rPr>
        <w:t xml:space="preserve"> λόγω της αντίδρασης των εταιρειών παραγωγής από συμβατικά μέσα, οι οποίες εξακολουθούν να έχουν πολύ μεγάλη δύναμη στην πολιτική ζωή της χώρας. </w:t>
      </w:r>
      <w:r w:rsidR="00A5682E">
        <w:rPr>
          <w:color w:val="000000" w:themeColor="text1"/>
          <w:sz w:val="20"/>
          <w:szCs w:val="20"/>
        </w:rPr>
        <w:t>Διεκόπη το 2016 αλλά ξεκίνησε εκ νέου το 2017</w:t>
      </w:r>
      <w:r w:rsidR="00EA48DF">
        <w:rPr>
          <w:color w:val="000000" w:themeColor="text1"/>
          <w:sz w:val="20"/>
          <w:szCs w:val="20"/>
        </w:rPr>
        <w:t>, ωστόσο γίνεται με αργό ρυθμό.</w:t>
      </w:r>
    </w:p>
    <w:p w:rsidR="000E2957" w:rsidRDefault="000E2957" w:rsidP="00606F30">
      <w:pPr>
        <w:pStyle w:val="NormalWeb"/>
        <w:spacing w:before="0" w:after="120"/>
        <w:rPr>
          <w:i/>
          <w:color w:val="000000" w:themeColor="text1"/>
          <w:sz w:val="20"/>
          <w:szCs w:val="20"/>
        </w:rPr>
      </w:pPr>
    </w:p>
    <w:p w:rsidR="00A44C58" w:rsidRPr="00A44C58" w:rsidRDefault="00A44C58" w:rsidP="00606F30">
      <w:pPr>
        <w:pStyle w:val="NormalWeb"/>
        <w:spacing w:before="0" w:after="120"/>
        <w:rPr>
          <w:i/>
          <w:color w:val="000000" w:themeColor="text1"/>
          <w:sz w:val="20"/>
          <w:szCs w:val="20"/>
        </w:rPr>
      </w:pPr>
      <w:r>
        <w:rPr>
          <w:i/>
          <w:color w:val="000000" w:themeColor="text1"/>
          <w:sz w:val="20"/>
          <w:szCs w:val="20"/>
        </w:rPr>
        <w:lastRenderedPageBreak/>
        <w:t>Έρευνες για παραγωγή και εκμετάλλευση υδρογονανθράκων</w:t>
      </w:r>
    </w:p>
    <w:p w:rsidR="00154845" w:rsidRPr="00893519" w:rsidRDefault="00197A53" w:rsidP="00893519">
      <w:pPr>
        <w:pStyle w:val="NormalWeb"/>
        <w:spacing w:before="0" w:after="0" w:line="240" w:lineRule="auto"/>
        <w:jc w:val="both"/>
        <w:textAlignment w:val="baseline"/>
        <w:rPr>
          <w:color w:val="000000" w:themeColor="text1"/>
          <w:sz w:val="20"/>
          <w:szCs w:val="20"/>
        </w:rPr>
      </w:pPr>
      <w:r>
        <w:rPr>
          <w:color w:val="000000" w:themeColor="text1"/>
          <w:sz w:val="20"/>
          <w:szCs w:val="20"/>
        </w:rPr>
        <w:t xml:space="preserve">Η ιαπωνική κυβέρνηση ενθαρρύνει την εμπλοκή ιαπωνικών εταιρειών σε σχέδια έρευνας και ανάπτυξης υδρογονανθράκων ανά τον κόσμο με στόχο την διασφάλιση σταθερής προμήθειας πετρελαίου και φυσικού αερίου. </w:t>
      </w:r>
      <w:r w:rsidR="00AD58F9">
        <w:rPr>
          <w:color w:val="000000" w:themeColor="text1"/>
          <w:sz w:val="20"/>
          <w:szCs w:val="20"/>
        </w:rPr>
        <w:t>Παράλληλα, η Ιαπωνική Τράπεζα Διεθνούς Συνεργασίας (</w:t>
      </w:r>
      <w:r w:rsidR="00AD58F9" w:rsidRPr="00D171E5">
        <w:rPr>
          <w:color w:val="000000" w:themeColor="text1"/>
          <w:sz w:val="20"/>
          <w:szCs w:val="20"/>
          <w:lang w:val="en-US"/>
        </w:rPr>
        <w:t>JBIC</w:t>
      </w:r>
      <w:r w:rsidR="00AD58F9">
        <w:rPr>
          <w:color w:val="000000" w:themeColor="text1"/>
          <w:sz w:val="20"/>
          <w:szCs w:val="20"/>
        </w:rPr>
        <w:t>) παρέχει δάνεια με ευνοϊκούς όρους, κατά συνέπεια οι ιαπωνικές εταιρείες μπορούν να συμμετέχουν σε διεθνείς διαγωνισμούς με καλύτερους όρους. Η</w:t>
      </w:r>
      <w:r w:rsidR="00AD58F9" w:rsidRPr="00AD58F9">
        <w:rPr>
          <w:color w:val="000000" w:themeColor="text1"/>
          <w:sz w:val="20"/>
          <w:szCs w:val="20"/>
        </w:rPr>
        <w:t xml:space="preserve"> </w:t>
      </w:r>
      <w:r w:rsidR="00AD58F9">
        <w:rPr>
          <w:color w:val="000000" w:themeColor="text1"/>
          <w:sz w:val="20"/>
          <w:szCs w:val="20"/>
        </w:rPr>
        <w:t>προσπάθεια</w:t>
      </w:r>
      <w:r w:rsidR="00AD58F9" w:rsidRPr="00AD58F9">
        <w:rPr>
          <w:color w:val="000000" w:themeColor="text1"/>
          <w:sz w:val="20"/>
          <w:szCs w:val="20"/>
        </w:rPr>
        <w:t xml:space="preserve"> </w:t>
      </w:r>
      <w:r w:rsidR="00AD58F9">
        <w:rPr>
          <w:color w:val="000000" w:themeColor="text1"/>
          <w:sz w:val="20"/>
          <w:szCs w:val="20"/>
        </w:rPr>
        <w:t>αυτή</w:t>
      </w:r>
      <w:r w:rsidR="00AD58F9" w:rsidRPr="00AD58F9">
        <w:rPr>
          <w:color w:val="000000" w:themeColor="text1"/>
          <w:sz w:val="20"/>
          <w:szCs w:val="20"/>
        </w:rPr>
        <w:t xml:space="preserve"> </w:t>
      </w:r>
      <w:r w:rsidR="00AD58F9">
        <w:rPr>
          <w:color w:val="000000" w:themeColor="text1"/>
          <w:sz w:val="20"/>
          <w:szCs w:val="20"/>
        </w:rPr>
        <w:t>εντάθηκε</w:t>
      </w:r>
      <w:r w:rsidR="00AD58F9" w:rsidRPr="00AD58F9">
        <w:rPr>
          <w:color w:val="000000" w:themeColor="text1"/>
          <w:sz w:val="20"/>
          <w:szCs w:val="20"/>
        </w:rPr>
        <w:t xml:space="preserve"> </w:t>
      </w:r>
      <w:r w:rsidR="00AD58F9">
        <w:rPr>
          <w:color w:val="000000" w:themeColor="text1"/>
          <w:sz w:val="20"/>
          <w:szCs w:val="20"/>
        </w:rPr>
        <w:t>μετά</w:t>
      </w:r>
      <w:r w:rsidR="00AD58F9" w:rsidRPr="00AD58F9">
        <w:rPr>
          <w:color w:val="000000" w:themeColor="text1"/>
          <w:sz w:val="20"/>
          <w:szCs w:val="20"/>
        </w:rPr>
        <w:t xml:space="preserve"> </w:t>
      </w:r>
      <w:r w:rsidR="00AD58F9">
        <w:rPr>
          <w:color w:val="000000" w:themeColor="text1"/>
          <w:sz w:val="20"/>
          <w:szCs w:val="20"/>
        </w:rPr>
        <w:t>από</w:t>
      </w:r>
      <w:r w:rsidR="00AD58F9" w:rsidRPr="00AD58F9">
        <w:rPr>
          <w:color w:val="000000" w:themeColor="text1"/>
          <w:sz w:val="20"/>
          <w:szCs w:val="20"/>
        </w:rPr>
        <w:t xml:space="preserve"> </w:t>
      </w:r>
      <w:r w:rsidR="00AD58F9">
        <w:rPr>
          <w:color w:val="000000" w:themeColor="text1"/>
          <w:sz w:val="20"/>
          <w:szCs w:val="20"/>
        </w:rPr>
        <w:t>το</w:t>
      </w:r>
      <w:r w:rsidR="00AD58F9" w:rsidRPr="00AD58F9">
        <w:rPr>
          <w:color w:val="000000" w:themeColor="text1"/>
          <w:sz w:val="20"/>
          <w:szCs w:val="20"/>
        </w:rPr>
        <w:t xml:space="preserve"> </w:t>
      </w:r>
      <w:r w:rsidR="00AD58F9">
        <w:rPr>
          <w:color w:val="000000" w:themeColor="text1"/>
          <w:sz w:val="20"/>
          <w:szCs w:val="20"/>
        </w:rPr>
        <w:t>δυστύχημα</w:t>
      </w:r>
      <w:r w:rsidR="00AD58F9" w:rsidRPr="00AD58F9">
        <w:rPr>
          <w:color w:val="000000" w:themeColor="text1"/>
          <w:sz w:val="20"/>
          <w:szCs w:val="20"/>
        </w:rPr>
        <w:t xml:space="preserve"> </w:t>
      </w:r>
      <w:r w:rsidR="00AD58F9">
        <w:rPr>
          <w:color w:val="000000" w:themeColor="text1"/>
          <w:sz w:val="20"/>
          <w:szCs w:val="20"/>
        </w:rPr>
        <w:t>της</w:t>
      </w:r>
      <w:r w:rsidR="00AD58F9" w:rsidRPr="00AD58F9">
        <w:rPr>
          <w:color w:val="000000" w:themeColor="text1"/>
          <w:sz w:val="20"/>
          <w:szCs w:val="20"/>
        </w:rPr>
        <w:t xml:space="preserve"> </w:t>
      </w:r>
      <w:r w:rsidR="00AD58F9">
        <w:rPr>
          <w:color w:val="000000" w:themeColor="text1"/>
          <w:sz w:val="20"/>
          <w:szCs w:val="20"/>
        </w:rPr>
        <w:t>Φουκουσίμα. Εκτιμάται ότι υπάρχει ιαπωνική συμμετοχή σε 140 σχέδια παγκοσμίως και ιδίως στην Μέση Ανατολή, την νοτιοανατολική Ασία και την Αυστραλία, εκ των οποίων τα μισά είχαν εισέλθει σε φάση παραγωγής ήδη από το 2014. Τελευταία οι ιαπωνικές εταιρείες συμμετέχουν σε έργα ανάπτυξης σχιστολιθικών κοιτασμάτων στις ΗΠΑ. Μεταξύ των εταιρειών που δραστηριοποιούνται σε αυτό τον τομέα είναι οι εξής</w:t>
      </w:r>
      <w:r w:rsidR="00AD58F9" w:rsidRPr="00AD58F9">
        <w:rPr>
          <w:color w:val="000000" w:themeColor="text1"/>
          <w:sz w:val="20"/>
          <w:szCs w:val="20"/>
        </w:rPr>
        <w:t xml:space="preserve">: </w:t>
      </w:r>
      <w:r w:rsidR="00D171E5" w:rsidRPr="00D171E5">
        <w:rPr>
          <w:color w:val="000000" w:themeColor="text1"/>
          <w:sz w:val="20"/>
          <w:szCs w:val="20"/>
          <w:lang w:val="en-US"/>
        </w:rPr>
        <w:t>Inpex</w:t>
      </w:r>
      <w:r w:rsidR="00D171E5" w:rsidRPr="00AD58F9">
        <w:rPr>
          <w:color w:val="000000" w:themeColor="text1"/>
          <w:sz w:val="20"/>
          <w:szCs w:val="20"/>
        </w:rPr>
        <w:t xml:space="preserve">, </w:t>
      </w:r>
      <w:r w:rsidR="00D171E5" w:rsidRPr="00D171E5">
        <w:rPr>
          <w:color w:val="000000" w:themeColor="text1"/>
          <w:sz w:val="20"/>
          <w:szCs w:val="20"/>
          <w:lang w:val="en-US"/>
        </w:rPr>
        <w:t>Cosmo</w:t>
      </w:r>
      <w:r w:rsidR="00D171E5" w:rsidRPr="00AD58F9">
        <w:rPr>
          <w:color w:val="000000" w:themeColor="text1"/>
          <w:sz w:val="20"/>
          <w:szCs w:val="20"/>
        </w:rPr>
        <w:t xml:space="preserve"> </w:t>
      </w:r>
      <w:r w:rsidR="00D171E5" w:rsidRPr="00D171E5">
        <w:rPr>
          <w:color w:val="000000" w:themeColor="text1"/>
          <w:sz w:val="20"/>
          <w:szCs w:val="20"/>
          <w:lang w:val="en-US"/>
        </w:rPr>
        <w:t>Oil</w:t>
      </w:r>
      <w:r w:rsidR="00D171E5" w:rsidRPr="00AD58F9">
        <w:rPr>
          <w:color w:val="000000" w:themeColor="text1"/>
          <w:sz w:val="20"/>
          <w:szCs w:val="20"/>
        </w:rPr>
        <w:t xml:space="preserve">, </w:t>
      </w:r>
      <w:r w:rsidR="00D171E5" w:rsidRPr="00D171E5">
        <w:rPr>
          <w:color w:val="000000" w:themeColor="text1"/>
          <w:sz w:val="20"/>
          <w:szCs w:val="20"/>
          <w:lang w:val="en-US"/>
        </w:rPr>
        <w:t>Idemitsu</w:t>
      </w:r>
      <w:r w:rsidR="00D171E5" w:rsidRPr="00AD58F9">
        <w:rPr>
          <w:color w:val="000000" w:themeColor="text1"/>
          <w:sz w:val="20"/>
          <w:szCs w:val="20"/>
        </w:rPr>
        <w:t xml:space="preserve"> </w:t>
      </w:r>
      <w:r w:rsidR="00D171E5" w:rsidRPr="00D171E5">
        <w:rPr>
          <w:color w:val="000000" w:themeColor="text1"/>
          <w:sz w:val="20"/>
          <w:szCs w:val="20"/>
          <w:lang w:val="en-US"/>
        </w:rPr>
        <w:t>Kosan</w:t>
      </w:r>
      <w:r w:rsidR="00D171E5" w:rsidRPr="00AD58F9">
        <w:rPr>
          <w:color w:val="000000" w:themeColor="text1"/>
          <w:sz w:val="20"/>
          <w:szCs w:val="20"/>
        </w:rPr>
        <w:t xml:space="preserve"> </w:t>
      </w:r>
      <w:r w:rsidR="00D171E5" w:rsidRPr="00D171E5">
        <w:rPr>
          <w:color w:val="000000" w:themeColor="text1"/>
          <w:sz w:val="20"/>
          <w:szCs w:val="20"/>
          <w:lang w:val="en-US"/>
        </w:rPr>
        <w:t>Company</w:t>
      </w:r>
      <w:r w:rsidR="00D171E5" w:rsidRPr="00AD58F9">
        <w:rPr>
          <w:color w:val="000000" w:themeColor="text1"/>
          <w:sz w:val="20"/>
          <w:szCs w:val="20"/>
        </w:rPr>
        <w:t xml:space="preserve">, </w:t>
      </w:r>
      <w:r w:rsidR="00D171E5" w:rsidRPr="00D171E5">
        <w:rPr>
          <w:color w:val="000000" w:themeColor="text1"/>
          <w:sz w:val="20"/>
          <w:szCs w:val="20"/>
          <w:lang w:val="en-US"/>
        </w:rPr>
        <w:t>Japan</w:t>
      </w:r>
      <w:r w:rsidR="00D171E5" w:rsidRPr="00AD58F9">
        <w:rPr>
          <w:color w:val="000000" w:themeColor="text1"/>
          <w:sz w:val="20"/>
          <w:szCs w:val="20"/>
        </w:rPr>
        <w:t xml:space="preserve"> </w:t>
      </w:r>
      <w:r w:rsidR="00D171E5" w:rsidRPr="00D171E5">
        <w:rPr>
          <w:color w:val="000000" w:themeColor="text1"/>
          <w:sz w:val="20"/>
          <w:szCs w:val="20"/>
          <w:lang w:val="en-US"/>
        </w:rPr>
        <w:t>Energy</w:t>
      </w:r>
      <w:r w:rsidR="00D171E5" w:rsidRPr="00AD58F9">
        <w:rPr>
          <w:color w:val="000000" w:themeColor="text1"/>
          <w:sz w:val="20"/>
          <w:szCs w:val="20"/>
        </w:rPr>
        <w:t xml:space="preserve"> </w:t>
      </w:r>
      <w:r w:rsidR="00D171E5" w:rsidRPr="00D171E5">
        <w:rPr>
          <w:color w:val="000000" w:themeColor="text1"/>
          <w:sz w:val="20"/>
          <w:szCs w:val="20"/>
          <w:lang w:val="en-US"/>
        </w:rPr>
        <w:t>Development</w:t>
      </w:r>
      <w:r w:rsidR="00D171E5" w:rsidRPr="00AD58F9">
        <w:rPr>
          <w:color w:val="000000" w:themeColor="text1"/>
          <w:sz w:val="20"/>
          <w:szCs w:val="20"/>
        </w:rPr>
        <w:t xml:space="preserve"> </w:t>
      </w:r>
      <w:r w:rsidR="00D171E5" w:rsidRPr="00D171E5">
        <w:rPr>
          <w:color w:val="000000" w:themeColor="text1"/>
          <w:sz w:val="20"/>
          <w:szCs w:val="20"/>
          <w:lang w:val="en-US"/>
        </w:rPr>
        <w:t>Corporation</w:t>
      </w:r>
      <w:r w:rsidR="00D171E5" w:rsidRPr="00AD58F9">
        <w:rPr>
          <w:color w:val="000000" w:themeColor="text1"/>
          <w:sz w:val="20"/>
          <w:szCs w:val="20"/>
        </w:rPr>
        <w:t xml:space="preserve">, </w:t>
      </w:r>
      <w:r w:rsidR="00D171E5" w:rsidRPr="00D171E5">
        <w:rPr>
          <w:color w:val="000000" w:themeColor="text1"/>
          <w:sz w:val="20"/>
          <w:szCs w:val="20"/>
          <w:lang w:val="en-US"/>
        </w:rPr>
        <w:t>Japex</w:t>
      </w:r>
      <w:r w:rsidR="00D171E5" w:rsidRPr="00AD58F9">
        <w:rPr>
          <w:color w:val="000000" w:themeColor="text1"/>
          <w:sz w:val="20"/>
          <w:szCs w:val="20"/>
        </w:rPr>
        <w:t xml:space="preserve">, </w:t>
      </w:r>
      <w:r w:rsidR="00D171E5" w:rsidRPr="00D171E5">
        <w:rPr>
          <w:color w:val="000000" w:themeColor="text1"/>
          <w:sz w:val="20"/>
          <w:szCs w:val="20"/>
          <w:lang w:val="en-US"/>
        </w:rPr>
        <w:t>Mitsubishi</w:t>
      </w:r>
      <w:r w:rsidR="00D171E5" w:rsidRPr="00AD58F9">
        <w:rPr>
          <w:color w:val="000000" w:themeColor="text1"/>
          <w:sz w:val="20"/>
          <w:szCs w:val="20"/>
        </w:rPr>
        <w:t xml:space="preserve">, </w:t>
      </w:r>
      <w:r w:rsidR="00D171E5" w:rsidRPr="00D171E5">
        <w:rPr>
          <w:color w:val="000000" w:themeColor="text1"/>
          <w:sz w:val="20"/>
          <w:szCs w:val="20"/>
          <w:lang w:val="en-US"/>
        </w:rPr>
        <w:t>Mitsui</w:t>
      </w:r>
      <w:r w:rsidR="00D171E5" w:rsidRPr="00AD58F9">
        <w:rPr>
          <w:color w:val="000000" w:themeColor="text1"/>
          <w:sz w:val="20"/>
          <w:szCs w:val="20"/>
        </w:rPr>
        <w:t xml:space="preserve">, </w:t>
      </w:r>
      <w:r w:rsidR="00D171E5" w:rsidRPr="00D171E5">
        <w:rPr>
          <w:color w:val="000000" w:themeColor="text1"/>
          <w:sz w:val="20"/>
          <w:szCs w:val="20"/>
          <w:lang w:val="en-US"/>
        </w:rPr>
        <w:t>Nippon</w:t>
      </w:r>
      <w:r w:rsidR="00D171E5" w:rsidRPr="00AD58F9">
        <w:rPr>
          <w:color w:val="000000" w:themeColor="text1"/>
          <w:sz w:val="20"/>
          <w:szCs w:val="20"/>
        </w:rPr>
        <w:t xml:space="preserve"> </w:t>
      </w:r>
      <w:r w:rsidR="00D171E5" w:rsidRPr="00D171E5">
        <w:rPr>
          <w:color w:val="000000" w:themeColor="text1"/>
          <w:sz w:val="20"/>
          <w:szCs w:val="20"/>
          <w:lang w:val="en-US"/>
        </w:rPr>
        <w:t>Oil</w:t>
      </w:r>
      <w:r w:rsidR="00AD58F9" w:rsidRPr="00AD58F9">
        <w:rPr>
          <w:color w:val="000000" w:themeColor="text1"/>
          <w:sz w:val="20"/>
          <w:szCs w:val="20"/>
        </w:rPr>
        <w:t xml:space="preserve">. </w:t>
      </w:r>
    </w:p>
    <w:p w:rsidR="00F72F35" w:rsidRPr="00AD58F9" w:rsidRDefault="00F72F35">
      <w:pPr>
        <w:suppressAutoHyphens w:val="0"/>
        <w:spacing w:line="240" w:lineRule="auto"/>
        <w:rPr>
          <w:b/>
          <w:bCs/>
          <w:sz w:val="20"/>
          <w:szCs w:val="20"/>
        </w:rPr>
      </w:pPr>
      <w:r w:rsidRPr="00AD58F9">
        <w:rPr>
          <w:b/>
          <w:bCs/>
          <w:sz w:val="20"/>
        </w:rPr>
        <w:br w:type="page"/>
      </w:r>
    </w:p>
    <w:p w:rsidR="0049464F" w:rsidRPr="0049464F" w:rsidRDefault="00CF49C2" w:rsidP="0049464F">
      <w:pPr>
        <w:pageBreakBefore/>
        <w:widowControl w:val="0"/>
        <w:suppressAutoHyphens w:val="0"/>
        <w:spacing w:line="240" w:lineRule="auto"/>
        <w:jc w:val="both"/>
        <w:rPr>
          <w:b/>
          <w:bCs/>
          <w:sz w:val="20"/>
        </w:rPr>
      </w:pPr>
      <w:bookmarkStart w:id="4" w:name="ΑΞΕ"/>
      <w:r>
        <w:rPr>
          <w:b/>
          <w:bCs/>
          <w:sz w:val="20"/>
        </w:rPr>
        <w:lastRenderedPageBreak/>
        <w:t>Άμεσες Ξένες Επενδύσεις</w:t>
      </w:r>
    </w:p>
    <w:bookmarkEnd w:id="4"/>
    <w:p w:rsidR="0049464F" w:rsidRPr="0049464F" w:rsidRDefault="0049464F" w:rsidP="000F24A5">
      <w:pPr>
        <w:tabs>
          <w:tab w:val="left" w:pos="720"/>
          <w:tab w:val="left" w:pos="1080"/>
        </w:tabs>
        <w:spacing w:after="120"/>
        <w:jc w:val="both"/>
        <w:rPr>
          <w:b/>
          <w:bCs/>
          <w:sz w:val="20"/>
        </w:rPr>
      </w:pPr>
      <w:r w:rsidRPr="0049464F">
        <w:rPr>
          <w:b/>
          <w:bCs/>
          <w:sz w:val="20"/>
        </w:rPr>
        <w:t xml:space="preserve"> </w:t>
      </w:r>
    </w:p>
    <w:p w:rsidR="00CF49C2" w:rsidRPr="0094686D" w:rsidRDefault="0049464F" w:rsidP="0094686D">
      <w:pPr>
        <w:suppressAutoHyphens w:val="0"/>
        <w:spacing w:after="120" w:line="240" w:lineRule="auto"/>
        <w:jc w:val="both"/>
        <w:rPr>
          <w:sz w:val="20"/>
          <w:szCs w:val="20"/>
        </w:rPr>
      </w:pPr>
      <w:r>
        <w:rPr>
          <w:sz w:val="20"/>
          <w:szCs w:val="20"/>
          <w:lang w:val="en-US"/>
        </w:rPr>
        <w:t>H</w:t>
      </w:r>
      <w:r w:rsidRPr="0049464F">
        <w:rPr>
          <w:sz w:val="20"/>
          <w:szCs w:val="20"/>
        </w:rPr>
        <w:t xml:space="preserve"> </w:t>
      </w:r>
      <w:r>
        <w:rPr>
          <w:sz w:val="20"/>
          <w:szCs w:val="20"/>
        </w:rPr>
        <w:t>Ιαπωνία κατετάγη στην 34</w:t>
      </w:r>
      <w:r w:rsidRPr="0049464F">
        <w:rPr>
          <w:sz w:val="20"/>
          <w:szCs w:val="20"/>
          <w:vertAlign w:val="superscript"/>
        </w:rPr>
        <w:t>η</w:t>
      </w:r>
      <w:r>
        <w:rPr>
          <w:sz w:val="20"/>
          <w:szCs w:val="20"/>
        </w:rPr>
        <w:t xml:space="preserve"> θέση της Έκθεσης </w:t>
      </w:r>
      <w:r w:rsidRPr="0049464F">
        <w:rPr>
          <w:sz w:val="20"/>
          <w:szCs w:val="20"/>
        </w:rPr>
        <w:t>“</w:t>
      </w:r>
      <w:hyperlink r:id="rId11" w:history="1">
        <w:r w:rsidRPr="00CF49C2">
          <w:rPr>
            <w:rStyle w:val="Hyperlink"/>
            <w:sz w:val="20"/>
            <w:szCs w:val="20"/>
            <w:lang w:val="en-US"/>
          </w:rPr>
          <w:t>Doing</w:t>
        </w:r>
        <w:r w:rsidRPr="00CF49C2">
          <w:rPr>
            <w:rStyle w:val="Hyperlink"/>
            <w:sz w:val="20"/>
            <w:szCs w:val="20"/>
          </w:rPr>
          <w:t xml:space="preserve"> </w:t>
        </w:r>
        <w:r w:rsidRPr="00CF49C2">
          <w:rPr>
            <w:rStyle w:val="Hyperlink"/>
            <w:sz w:val="20"/>
            <w:szCs w:val="20"/>
            <w:lang w:val="en-US"/>
          </w:rPr>
          <w:t>Business</w:t>
        </w:r>
        <w:r w:rsidRPr="00CF49C2">
          <w:rPr>
            <w:rStyle w:val="Hyperlink"/>
            <w:sz w:val="20"/>
            <w:szCs w:val="20"/>
          </w:rPr>
          <w:t xml:space="preserve"> 2018</w:t>
        </w:r>
      </w:hyperlink>
      <w:r w:rsidRPr="0049464F">
        <w:rPr>
          <w:sz w:val="20"/>
          <w:szCs w:val="20"/>
        </w:rPr>
        <w:t xml:space="preserve">” </w:t>
      </w:r>
      <w:r>
        <w:rPr>
          <w:sz w:val="20"/>
          <w:szCs w:val="20"/>
        </w:rPr>
        <w:t>της Παγκόσμιας Τράπεζας, μεταξύ 190 χωρών, όπως και το προηγούμενο έτος. Η χώρα είναι 1</w:t>
      </w:r>
      <w:r w:rsidRPr="0049464F">
        <w:rPr>
          <w:sz w:val="20"/>
          <w:szCs w:val="20"/>
          <w:vertAlign w:val="superscript"/>
        </w:rPr>
        <w:t>η</w:t>
      </w:r>
      <w:r>
        <w:rPr>
          <w:sz w:val="20"/>
          <w:szCs w:val="20"/>
        </w:rPr>
        <w:t xml:space="preserve"> σε ό,τι αφορά τις διαδικασίες χρεωκοπίας αλλά στην 106</w:t>
      </w:r>
      <w:r w:rsidRPr="0049464F">
        <w:rPr>
          <w:sz w:val="20"/>
          <w:szCs w:val="20"/>
          <w:vertAlign w:val="superscript"/>
        </w:rPr>
        <w:t>η</w:t>
      </w:r>
      <w:r>
        <w:rPr>
          <w:sz w:val="20"/>
          <w:szCs w:val="20"/>
        </w:rPr>
        <w:t xml:space="preserve"> θέση ως προς την ευκολία ίδρυσης επιχείρησης.</w:t>
      </w:r>
      <w:r w:rsidR="00CF49C2" w:rsidRPr="00CF49C2">
        <w:rPr>
          <w:sz w:val="20"/>
          <w:szCs w:val="20"/>
        </w:rPr>
        <w:t xml:space="preserve"> </w:t>
      </w:r>
    </w:p>
    <w:p w:rsidR="00CF49C2" w:rsidRDefault="00CF49C2" w:rsidP="0094686D">
      <w:pPr>
        <w:suppressAutoHyphens w:val="0"/>
        <w:spacing w:after="120" w:line="240" w:lineRule="auto"/>
        <w:jc w:val="both"/>
        <w:rPr>
          <w:sz w:val="20"/>
          <w:szCs w:val="20"/>
        </w:rPr>
      </w:pPr>
      <w:r>
        <w:rPr>
          <w:sz w:val="20"/>
          <w:szCs w:val="20"/>
        </w:rPr>
        <w:t>Η κυβέρνηση έχει θέσει ως στόχο να ανέλθουν οι Άμεσες Ξένες Επενδύσεις (ΑΞΕ) σωρευτικά στο επίπεδο των 35 τρισ. γεν έως το 2020. Το 2014 ξεπέρασαν τα 20</w:t>
      </w:r>
      <w:r w:rsidRPr="00CF49C2">
        <w:rPr>
          <w:sz w:val="20"/>
          <w:szCs w:val="20"/>
        </w:rPr>
        <w:t xml:space="preserve"> τρισ. γεν</w:t>
      </w:r>
      <w:r>
        <w:rPr>
          <w:sz w:val="20"/>
          <w:szCs w:val="20"/>
        </w:rPr>
        <w:t xml:space="preserve"> για πρώτη φορά και συνεχίζουν να αυξάνονται. Το 2016 έφθασαν τα </w:t>
      </w:r>
      <w:r w:rsidRPr="00CF49C2">
        <w:rPr>
          <w:sz w:val="20"/>
          <w:szCs w:val="20"/>
        </w:rPr>
        <w:t>2</w:t>
      </w:r>
      <w:r>
        <w:rPr>
          <w:sz w:val="20"/>
          <w:szCs w:val="20"/>
        </w:rPr>
        <w:t>7,8</w:t>
      </w:r>
      <w:r w:rsidRPr="00CF49C2">
        <w:rPr>
          <w:sz w:val="20"/>
          <w:szCs w:val="20"/>
        </w:rPr>
        <w:t xml:space="preserve"> τρισ. γεν</w:t>
      </w:r>
      <w:r>
        <w:rPr>
          <w:sz w:val="20"/>
          <w:szCs w:val="20"/>
        </w:rPr>
        <w:t>. Αυξήθηκαν κατά 3,8</w:t>
      </w:r>
      <w:r w:rsidRPr="00CF49C2">
        <w:rPr>
          <w:sz w:val="20"/>
          <w:szCs w:val="20"/>
        </w:rPr>
        <w:t xml:space="preserve"> τρισ. γεν</w:t>
      </w:r>
      <w:r>
        <w:rPr>
          <w:sz w:val="20"/>
          <w:szCs w:val="20"/>
        </w:rPr>
        <w:t xml:space="preserve"> έναντι του 2015 σημειώνοντας αύξηση κατά 12,4% Επομένως η επίτευξη του στόχου φαίνεται δυνατή. Οι ΑΞΕ από την υπόλοιπη Ασία δεκαπλασιάσθηκαν από το 2010 έως το 2016.</w:t>
      </w:r>
    </w:p>
    <w:p w:rsidR="00CF49C2" w:rsidRPr="003572F1" w:rsidRDefault="00CF49C2" w:rsidP="0094686D">
      <w:pPr>
        <w:suppressAutoHyphens w:val="0"/>
        <w:spacing w:after="120" w:line="240" w:lineRule="auto"/>
        <w:jc w:val="both"/>
        <w:rPr>
          <w:sz w:val="20"/>
          <w:szCs w:val="20"/>
        </w:rPr>
      </w:pPr>
      <w:r>
        <w:rPr>
          <w:sz w:val="20"/>
          <w:szCs w:val="20"/>
        </w:rPr>
        <w:t>Μεγαλύτερη δυσκολία στην προσέλκυση ΑΞΕ θεωρείται ότι είναι η εξεύρεση των απαιτουμένων ανθρωπίνων πόρων. Πρακτικά η Ιαπωνία είναι χώρα χωρίς ανεργία</w:t>
      </w:r>
      <w:r w:rsidR="00535FD9">
        <w:rPr>
          <w:sz w:val="20"/>
          <w:szCs w:val="20"/>
        </w:rPr>
        <w:t>. Επί πλέον, το ξενόγλωσσο προσωπικό είναι δυσεύρετο. Σημαντική παραμένει η δυσκολία αντιμετώπισης των γραφειοκρατικών εμποδίων τα οποία είναι μεν γνωστά εξ αρχής, ωστόσο ηαπαιτούν μεγάλη προσπάθεια και κόστος.</w:t>
      </w:r>
    </w:p>
    <w:p w:rsidR="00CF49C2" w:rsidRDefault="0094686D" w:rsidP="00CF49C2">
      <w:pPr>
        <w:suppressAutoHyphens w:val="0"/>
        <w:spacing w:after="120" w:line="240" w:lineRule="auto"/>
        <w:rPr>
          <w:sz w:val="20"/>
          <w:szCs w:val="20"/>
        </w:rPr>
      </w:pPr>
      <w:r>
        <w:rPr>
          <w:noProof/>
          <w:sz w:val="20"/>
          <w:szCs w:val="20"/>
          <w:lang w:val="en-US" w:eastAsia="en-US"/>
        </w:rPr>
        <w:drawing>
          <wp:anchor distT="0" distB="0" distL="114300" distR="114300" simplePos="0" relativeHeight="251727360" behindDoc="1" locked="0" layoutInCell="1" allowOverlap="1">
            <wp:simplePos x="0" y="0"/>
            <wp:positionH relativeFrom="column">
              <wp:posOffset>-46990</wp:posOffset>
            </wp:positionH>
            <wp:positionV relativeFrom="paragraph">
              <wp:posOffset>184150</wp:posOffset>
            </wp:positionV>
            <wp:extent cx="3680460" cy="2264410"/>
            <wp:effectExtent l="19050" t="0" r="0" b="0"/>
            <wp:wrapTight wrapText="bothSides">
              <wp:wrapPolygon edited="0">
                <wp:start x="-112" y="0"/>
                <wp:lineTo x="-112" y="21261"/>
                <wp:lineTo x="21578" y="21261"/>
                <wp:lineTo x="21578" y="0"/>
                <wp:lineTo x="-112"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680460" cy="2264410"/>
                    </a:xfrm>
                    <a:prstGeom prst="rect">
                      <a:avLst/>
                    </a:prstGeom>
                    <a:noFill/>
                    <a:ln w="9525">
                      <a:noFill/>
                      <a:miter lim="800000"/>
                      <a:headEnd/>
                      <a:tailEnd/>
                    </a:ln>
                  </pic:spPr>
                </pic:pic>
              </a:graphicData>
            </a:graphic>
          </wp:anchor>
        </w:drawing>
      </w:r>
      <w:r w:rsidR="00CF49C2">
        <w:rPr>
          <w:sz w:val="20"/>
          <w:szCs w:val="20"/>
        </w:rPr>
        <w:t>.</w:t>
      </w:r>
      <w:r w:rsidRPr="0094686D">
        <w:rPr>
          <w:sz w:val="20"/>
          <w:szCs w:val="20"/>
        </w:rPr>
        <w:t xml:space="preserve"> </w:t>
      </w: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r>
        <w:rPr>
          <w:noProof/>
          <w:sz w:val="20"/>
          <w:szCs w:val="20"/>
          <w:lang w:val="en-US" w:eastAsia="en-US"/>
        </w:rPr>
        <w:drawing>
          <wp:anchor distT="0" distB="0" distL="114300" distR="114300" simplePos="0" relativeHeight="251728384" behindDoc="1" locked="0" layoutInCell="1" allowOverlap="1">
            <wp:simplePos x="0" y="0"/>
            <wp:positionH relativeFrom="column">
              <wp:posOffset>-1462405</wp:posOffset>
            </wp:positionH>
            <wp:positionV relativeFrom="paragraph">
              <wp:posOffset>2065020</wp:posOffset>
            </wp:positionV>
            <wp:extent cx="3680460" cy="2253615"/>
            <wp:effectExtent l="19050" t="0" r="0" b="0"/>
            <wp:wrapTight wrapText="bothSides">
              <wp:wrapPolygon edited="0">
                <wp:start x="-112" y="0"/>
                <wp:lineTo x="-112" y="21180"/>
                <wp:lineTo x="21578" y="21180"/>
                <wp:lineTo x="21578" y="0"/>
                <wp:lineTo x="-112" y="0"/>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680460" cy="2253615"/>
                    </a:xfrm>
                    <a:prstGeom prst="rect">
                      <a:avLst/>
                    </a:prstGeom>
                    <a:noFill/>
                    <a:ln w="9525">
                      <a:noFill/>
                      <a:miter lim="800000"/>
                      <a:headEnd/>
                      <a:tailEnd/>
                    </a:ln>
                  </pic:spPr>
                </pic:pic>
              </a:graphicData>
            </a:graphic>
          </wp:anchor>
        </w:drawing>
      </w:r>
      <w:r>
        <w:rPr>
          <w:sz w:val="20"/>
          <w:szCs w:val="20"/>
        </w:rPr>
        <w:t xml:space="preserve">Σημαντικότερη πηγή ΑΞΕ είναι οι ΗΠΑ με συνολική αξία 7.000 δισ. γεν </w:t>
      </w:r>
      <w:r w:rsidR="00B447F1">
        <w:rPr>
          <w:sz w:val="20"/>
          <w:szCs w:val="20"/>
        </w:rPr>
        <w:t xml:space="preserve">(53,9 δισ. €) </w:t>
      </w:r>
      <w:r>
        <w:rPr>
          <w:sz w:val="20"/>
          <w:szCs w:val="20"/>
        </w:rPr>
        <w:t>ή μερίδι</w:t>
      </w:r>
      <w:r w:rsidR="00B447F1">
        <w:rPr>
          <w:sz w:val="20"/>
          <w:szCs w:val="20"/>
        </w:rPr>
        <w:t xml:space="preserve">ο 25,2%. Ακολουθούν η Ολλανδία με </w:t>
      </w:r>
      <w:r>
        <w:rPr>
          <w:sz w:val="20"/>
          <w:szCs w:val="20"/>
        </w:rPr>
        <w:t xml:space="preserve">3.800 </w:t>
      </w:r>
      <w:r w:rsidRPr="0094686D">
        <w:rPr>
          <w:sz w:val="20"/>
          <w:szCs w:val="20"/>
        </w:rPr>
        <w:t>δισ. γεν</w:t>
      </w:r>
      <w:r w:rsidR="00B447F1">
        <w:rPr>
          <w:sz w:val="20"/>
          <w:szCs w:val="20"/>
        </w:rPr>
        <w:t xml:space="preserve"> </w:t>
      </w:r>
      <w:r w:rsidR="00B447F1" w:rsidRPr="00B447F1">
        <w:rPr>
          <w:sz w:val="20"/>
          <w:szCs w:val="20"/>
        </w:rPr>
        <w:t>(</w:t>
      </w:r>
      <w:r w:rsidR="00D37B61">
        <w:rPr>
          <w:sz w:val="20"/>
          <w:szCs w:val="20"/>
        </w:rPr>
        <w:t>23,9</w:t>
      </w:r>
      <w:r w:rsidR="00B447F1" w:rsidRPr="00B447F1">
        <w:rPr>
          <w:sz w:val="20"/>
          <w:szCs w:val="20"/>
        </w:rPr>
        <w:t xml:space="preserve"> δισ. €)</w:t>
      </w:r>
      <w:r w:rsidR="00B447F1">
        <w:rPr>
          <w:sz w:val="20"/>
          <w:szCs w:val="20"/>
        </w:rPr>
        <w:t xml:space="preserve"> ή μερίδιο </w:t>
      </w:r>
      <w:r>
        <w:rPr>
          <w:sz w:val="20"/>
          <w:szCs w:val="20"/>
        </w:rPr>
        <w:t xml:space="preserve">13,6%) και η Γαλλία </w:t>
      </w:r>
      <w:r w:rsidR="00B447F1">
        <w:rPr>
          <w:sz w:val="20"/>
          <w:szCs w:val="20"/>
        </w:rPr>
        <w:t xml:space="preserve">με </w:t>
      </w:r>
      <w:r>
        <w:rPr>
          <w:sz w:val="20"/>
          <w:szCs w:val="20"/>
        </w:rPr>
        <w:t xml:space="preserve">3.351 </w:t>
      </w:r>
      <w:r w:rsidRPr="0094686D">
        <w:rPr>
          <w:sz w:val="20"/>
          <w:szCs w:val="20"/>
        </w:rPr>
        <w:t>δισ. γεν</w:t>
      </w:r>
      <w:r w:rsidR="00B447F1">
        <w:rPr>
          <w:sz w:val="20"/>
          <w:szCs w:val="20"/>
        </w:rPr>
        <w:t xml:space="preserve"> </w:t>
      </w:r>
      <w:r w:rsidR="00B447F1" w:rsidRPr="00B447F1">
        <w:rPr>
          <w:sz w:val="20"/>
          <w:szCs w:val="20"/>
        </w:rPr>
        <w:t>(</w:t>
      </w:r>
      <w:r w:rsidR="00D37B61">
        <w:rPr>
          <w:sz w:val="20"/>
          <w:szCs w:val="20"/>
        </w:rPr>
        <w:t>25,8</w:t>
      </w:r>
      <w:r w:rsidR="00B447F1" w:rsidRPr="00B447F1">
        <w:rPr>
          <w:sz w:val="20"/>
          <w:szCs w:val="20"/>
        </w:rPr>
        <w:t xml:space="preserve"> δισ. €)</w:t>
      </w:r>
      <w:r w:rsidR="00B447F1">
        <w:rPr>
          <w:sz w:val="20"/>
          <w:szCs w:val="20"/>
        </w:rPr>
        <w:t xml:space="preserve"> ή μερίδιο 12%</w:t>
      </w:r>
      <w:r>
        <w:rPr>
          <w:sz w:val="20"/>
          <w:szCs w:val="20"/>
        </w:rPr>
        <w:t>.</w:t>
      </w: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94686D" w:rsidRDefault="0094686D" w:rsidP="0094686D">
      <w:pPr>
        <w:suppressAutoHyphens w:val="0"/>
        <w:spacing w:line="240" w:lineRule="auto"/>
        <w:jc w:val="both"/>
        <w:rPr>
          <w:sz w:val="20"/>
          <w:szCs w:val="20"/>
        </w:rPr>
      </w:pPr>
    </w:p>
    <w:p w:rsidR="00BE0D5D" w:rsidRDefault="0094686D" w:rsidP="00F5791C">
      <w:pPr>
        <w:suppressAutoHyphens w:val="0"/>
        <w:spacing w:line="240" w:lineRule="auto"/>
        <w:jc w:val="both"/>
        <w:rPr>
          <w:sz w:val="20"/>
          <w:szCs w:val="20"/>
        </w:rPr>
      </w:pPr>
      <w:r>
        <w:rPr>
          <w:sz w:val="20"/>
          <w:szCs w:val="20"/>
        </w:rPr>
        <w:t xml:space="preserve">Ο χρηματοοικονομικός κλάδος είναι ο πιο ελκυστικός για τις ΑΞΕ στην Ιαπωνία με σωρευτική αξία κεφαλαίων τα 7.791 </w:t>
      </w:r>
      <w:r w:rsidRPr="0094686D">
        <w:rPr>
          <w:sz w:val="20"/>
          <w:szCs w:val="20"/>
        </w:rPr>
        <w:t xml:space="preserve">δισ. γεν </w:t>
      </w:r>
      <w:r w:rsidR="00D37B61" w:rsidRPr="00D37B61">
        <w:rPr>
          <w:sz w:val="20"/>
          <w:szCs w:val="20"/>
        </w:rPr>
        <w:t>(</w:t>
      </w:r>
      <w:r w:rsidR="00D37B61">
        <w:rPr>
          <w:sz w:val="20"/>
          <w:szCs w:val="20"/>
        </w:rPr>
        <w:t>59,9</w:t>
      </w:r>
      <w:r w:rsidR="00D37B61" w:rsidRPr="00D37B61">
        <w:rPr>
          <w:sz w:val="20"/>
          <w:szCs w:val="20"/>
        </w:rPr>
        <w:t xml:space="preserve"> δισ. €)</w:t>
      </w:r>
      <w:r w:rsidR="00D37B61">
        <w:rPr>
          <w:sz w:val="20"/>
          <w:szCs w:val="20"/>
        </w:rPr>
        <w:t xml:space="preserve"> </w:t>
      </w:r>
      <w:r w:rsidRPr="0094686D">
        <w:rPr>
          <w:sz w:val="20"/>
          <w:szCs w:val="20"/>
        </w:rPr>
        <w:t xml:space="preserve">ή μερίδιο </w:t>
      </w:r>
      <w:r>
        <w:rPr>
          <w:sz w:val="20"/>
          <w:szCs w:val="20"/>
        </w:rPr>
        <w:t>35</w:t>
      </w:r>
      <w:r w:rsidRPr="0094686D">
        <w:rPr>
          <w:sz w:val="20"/>
          <w:szCs w:val="20"/>
        </w:rPr>
        <w:t>%</w:t>
      </w:r>
      <w:r>
        <w:rPr>
          <w:sz w:val="20"/>
          <w:szCs w:val="20"/>
        </w:rPr>
        <w:t xml:space="preserve"> επί του συνόλου. Ακολουθεί ο κλάδος του ηλεκτρικού εξοπλισμού </w:t>
      </w:r>
      <w:r w:rsidR="00F5791C">
        <w:rPr>
          <w:sz w:val="20"/>
          <w:szCs w:val="20"/>
        </w:rPr>
        <w:t xml:space="preserve">με 3.127 δισ. γεν </w:t>
      </w:r>
      <w:r w:rsidR="00D37B61" w:rsidRPr="00D37B61">
        <w:rPr>
          <w:sz w:val="20"/>
          <w:szCs w:val="20"/>
        </w:rPr>
        <w:t>(</w:t>
      </w:r>
      <w:r w:rsidR="00D37B61">
        <w:rPr>
          <w:sz w:val="20"/>
          <w:szCs w:val="20"/>
        </w:rPr>
        <w:t>24,1</w:t>
      </w:r>
      <w:r w:rsidR="00D37B61" w:rsidRPr="00D37B61">
        <w:rPr>
          <w:sz w:val="20"/>
          <w:szCs w:val="20"/>
        </w:rPr>
        <w:t xml:space="preserve"> δισ. €)</w:t>
      </w:r>
      <w:r w:rsidR="00D37B61">
        <w:rPr>
          <w:sz w:val="20"/>
          <w:szCs w:val="20"/>
        </w:rPr>
        <w:t xml:space="preserve"> </w:t>
      </w:r>
      <w:r w:rsidR="00F5791C">
        <w:rPr>
          <w:sz w:val="20"/>
          <w:szCs w:val="20"/>
        </w:rPr>
        <w:t>ή μερίδιο 14,1%, ο μεταφορικός εξοπλισμός με 3.019</w:t>
      </w:r>
      <w:r w:rsidR="00F5791C" w:rsidRPr="00F5791C">
        <w:rPr>
          <w:sz w:val="20"/>
          <w:szCs w:val="20"/>
        </w:rPr>
        <w:t xml:space="preserve"> δισ. γεν</w:t>
      </w:r>
      <w:r w:rsidR="00F5791C">
        <w:rPr>
          <w:sz w:val="20"/>
          <w:szCs w:val="20"/>
        </w:rPr>
        <w:t xml:space="preserve"> </w:t>
      </w:r>
      <w:r w:rsidR="00D37B61" w:rsidRPr="00D37B61">
        <w:rPr>
          <w:sz w:val="20"/>
          <w:szCs w:val="20"/>
        </w:rPr>
        <w:t>(</w:t>
      </w:r>
      <w:r w:rsidR="00D37B61">
        <w:rPr>
          <w:sz w:val="20"/>
          <w:szCs w:val="20"/>
        </w:rPr>
        <w:t>23,2</w:t>
      </w:r>
      <w:r w:rsidR="00D37B61" w:rsidRPr="00D37B61">
        <w:rPr>
          <w:sz w:val="20"/>
          <w:szCs w:val="20"/>
        </w:rPr>
        <w:t xml:space="preserve"> δισ. €)</w:t>
      </w:r>
      <w:r w:rsidR="00D37B61">
        <w:rPr>
          <w:sz w:val="20"/>
          <w:szCs w:val="20"/>
        </w:rPr>
        <w:t xml:space="preserve"> </w:t>
      </w:r>
      <w:r w:rsidR="00F5791C">
        <w:rPr>
          <w:sz w:val="20"/>
          <w:szCs w:val="20"/>
        </w:rPr>
        <w:t xml:space="preserve">και μερίδιο </w:t>
      </w:r>
      <w:r w:rsidR="00F5791C" w:rsidRPr="00F5791C">
        <w:rPr>
          <w:sz w:val="20"/>
          <w:szCs w:val="20"/>
        </w:rPr>
        <w:t>1</w:t>
      </w:r>
      <w:r w:rsidR="00F5791C">
        <w:rPr>
          <w:sz w:val="20"/>
          <w:szCs w:val="20"/>
        </w:rPr>
        <w:t>3</w:t>
      </w:r>
      <w:r w:rsidR="00F5791C" w:rsidRPr="00F5791C">
        <w:rPr>
          <w:sz w:val="20"/>
          <w:szCs w:val="20"/>
        </w:rPr>
        <w:t>,</w:t>
      </w:r>
      <w:r w:rsidR="00F5791C">
        <w:rPr>
          <w:sz w:val="20"/>
          <w:szCs w:val="20"/>
        </w:rPr>
        <w:t>6</w:t>
      </w:r>
      <w:r w:rsidR="00F5791C" w:rsidRPr="00F5791C">
        <w:rPr>
          <w:sz w:val="20"/>
          <w:szCs w:val="20"/>
        </w:rPr>
        <w:t xml:space="preserve">%, </w:t>
      </w:r>
      <w:r w:rsidR="00F5791C">
        <w:rPr>
          <w:sz w:val="20"/>
          <w:szCs w:val="20"/>
        </w:rPr>
        <w:t xml:space="preserve">και βιομηχανικών χημικών προϊόντων και φαρμάκων </w:t>
      </w:r>
      <w:r w:rsidR="00F5791C" w:rsidRPr="00F5791C">
        <w:rPr>
          <w:sz w:val="20"/>
          <w:szCs w:val="20"/>
        </w:rPr>
        <w:t xml:space="preserve">με </w:t>
      </w:r>
      <w:r w:rsidR="00F5791C">
        <w:rPr>
          <w:sz w:val="20"/>
          <w:szCs w:val="20"/>
        </w:rPr>
        <w:t>1.393</w:t>
      </w:r>
      <w:r w:rsidR="00F5791C" w:rsidRPr="00F5791C">
        <w:rPr>
          <w:sz w:val="20"/>
          <w:szCs w:val="20"/>
        </w:rPr>
        <w:t xml:space="preserve"> δισ. γεν </w:t>
      </w:r>
      <w:r w:rsidR="00D37B61" w:rsidRPr="00D37B61">
        <w:rPr>
          <w:sz w:val="20"/>
          <w:szCs w:val="20"/>
        </w:rPr>
        <w:t>(</w:t>
      </w:r>
      <w:r w:rsidR="00D37B61">
        <w:rPr>
          <w:sz w:val="20"/>
          <w:szCs w:val="20"/>
        </w:rPr>
        <w:t>10,7</w:t>
      </w:r>
      <w:r w:rsidR="00D37B61" w:rsidRPr="00D37B61">
        <w:rPr>
          <w:sz w:val="20"/>
          <w:szCs w:val="20"/>
        </w:rPr>
        <w:t xml:space="preserve"> δισ. €)</w:t>
      </w:r>
      <w:r w:rsidR="00D37B61">
        <w:rPr>
          <w:sz w:val="20"/>
          <w:szCs w:val="20"/>
        </w:rPr>
        <w:t xml:space="preserve"> </w:t>
      </w:r>
      <w:r w:rsidR="00F5791C" w:rsidRPr="00F5791C">
        <w:rPr>
          <w:sz w:val="20"/>
          <w:szCs w:val="20"/>
        </w:rPr>
        <w:t xml:space="preserve">και μερίδιο </w:t>
      </w:r>
      <w:r w:rsidR="00F5791C">
        <w:rPr>
          <w:sz w:val="20"/>
          <w:szCs w:val="20"/>
        </w:rPr>
        <w:t>6,3</w:t>
      </w:r>
      <w:r w:rsidR="00F5791C" w:rsidRPr="00F5791C">
        <w:rPr>
          <w:sz w:val="20"/>
          <w:szCs w:val="20"/>
        </w:rPr>
        <w:t>%</w:t>
      </w:r>
      <w:r w:rsidR="00F5791C">
        <w:rPr>
          <w:sz w:val="20"/>
          <w:szCs w:val="20"/>
        </w:rPr>
        <w:t>.</w:t>
      </w:r>
    </w:p>
    <w:p w:rsidR="00BE0D5D" w:rsidRDefault="00BE0D5D">
      <w:pPr>
        <w:suppressAutoHyphens w:val="0"/>
        <w:spacing w:line="240" w:lineRule="auto"/>
        <w:rPr>
          <w:sz w:val="20"/>
          <w:szCs w:val="20"/>
        </w:rPr>
      </w:pPr>
      <w:r>
        <w:rPr>
          <w:sz w:val="20"/>
          <w:szCs w:val="20"/>
        </w:rPr>
        <w:br w:type="page"/>
      </w:r>
    </w:p>
    <w:p w:rsidR="008F6EBA" w:rsidRPr="008F6EBA" w:rsidRDefault="00B447F1" w:rsidP="00F5791C">
      <w:pPr>
        <w:suppressAutoHyphens w:val="0"/>
        <w:spacing w:line="240" w:lineRule="auto"/>
        <w:jc w:val="both"/>
        <w:rPr>
          <w:sz w:val="20"/>
          <w:szCs w:val="20"/>
        </w:rPr>
      </w:pPr>
      <w:r w:rsidRPr="00B447F1">
        <w:rPr>
          <w:noProof/>
          <w:szCs w:val="20"/>
          <w:lang w:val="en-US" w:eastAsia="en-US"/>
        </w:rPr>
        <w:lastRenderedPageBreak/>
        <w:drawing>
          <wp:anchor distT="0" distB="0" distL="114300" distR="114300" simplePos="0" relativeHeight="251729408" behindDoc="1" locked="0" layoutInCell="1" allowOverlap="1">
            <wp:simplePos x="0" y="0"/>
            <wp:positionH relativeFrom="column">
              <wp:posOffset>17278</wp:posOffset>
            </wp:positionH>
            <wp:positionV relativeFrom="paragraph">
              <wp:posOffset>3337</wp:posOffset>
            </wp:positionV>
            <wp:extent cx="4159545" cy="8059480"/>
            <wp:effectExtent l="19050" t="0" r="0" b="0"/>
            <wp:wrapTight wrapText="bothSides">
              <wp:wrapPolygon edited="0">
                <wp:start x="-99" y="0"/>
                <wp:lineTo x="-99" y="1736"/>
                <wp:lineTo x="890" y="2451"/>
                <wp:lineTo x="989" y="6535"/>
                <wp:lineTo x="-99" y="6841"/>
                <wp:lineTo x="-99" y="7301"/>
                <wp:lineTo x="1385" y="7352"/>
                <wp:lineTo x="989" y="7403"/>
                <wp:lineTo x="1088" y="8118"/>
                <wp:lineTo x="-99" y="8169"/>
                <wp:lineTo x="-99" y="8935"/>
                <wp:lineTo x="1088" y="9139"/>
                <wp:lineTo x="989" y="9803"/>
                <wp:lineTo x="-99" y="10007"/>
                <wp:lineTo x="-99" y="10517"/>
                <wp:lineTo x="1088" y="10620"/>
                <wp:lineTo x="-99" y="11385"/>
                <wp:lineTo x="-99" y="12049"/>
                <wp:lineTo x="2869" y="12253"/>
                <wp:lineTo x="1088" y="12304"/>
                <wp:lineTo x="1088" y="16287"/>
                <wp:lineTo x="-99" y="16542"/>
                <wp:lineTo x="-99" y="17359"/>
                <wp:lineTo x="692" y="17972"/>
                <wp:lineTo x="396" y="18380"/>
                <wp:lineTo x="-99" y="18737"/>
                <wp:lineTo x="-99" y="19401"/>
                <wp:lineTo x="2869" y="19605"/>
                <wp:lineTo x="0" y="19656"/>
                <wp:lineTo x="99" y="20882"/>
                <wp:lineTo x="11871" y="21239"/>
                <wp:lineTo x="11871" y="21443"/>
                <wp:lineTo x="13355" y="21494"/>
                <wp:lineTo x="18103" y="21494"/>
                <wp:lineTo x="21565" y="21494"/>
                <wp:lineTo x="21565" y="21188"/>
                <wp:lineTo x="21467" y="21035"/>
                <wp:lineTo x="20873" y="20422"/>
                <wp:lineTo x="21170" y="19707"/>
                <wp:lineTo x="18993" y="19605"/>
                <wp:lineTo x="21565" y="19401"/>
                <wp:lineTo x="21565" y="18788"/>
                <wp:lineTo x="20675" y="17972"/>
                <wp:lineTo x="21565" y="17257"/>
                <wp:lineTo x="21565" y="16542"/>
                <wp:lineTo x="20675" y="16338"/>
                <wp:lineTo x="20675" y="15521"/>
                <wp:lineTo x="20873" y="15317"/>
                <wp:lineTo x="20873" y="13581"/>
                <wp:lineTo x="20576" y="13274"/>
                <wp:lineTo x="19884" y="13070"/>
                <wp:lineTo x="20972" y="13070"/>
                <wp:lineTo x="20576" y="12304"/>
                <wp:lineTo x="18993" y="12253"/>
                <wp:lineTo x="21565" y="12049"/>
                <wp:lineTo x="21565" y="11436"/>
                <wp:lineTo x="20675" y="10671"/>
                <wp:lineTo x="20576" y="10620"/>
                <wp:lineTo x="21467" y="10466"/>
                <wp:lineTo x="21467" y="10058"/>
                <wp:lineTo x="20774" y="9803"/>
                <wp:lineTo x="20873" y="9496"/>
                <wp:lineTo x="20576" y="9190"/>
                <wp:lineTo x="19884" y="8986"/>
                <wp:lineTo x="21565" y="8935"/>
                <wp:lineTo x="21467" y="8169"/>
                <wp:lineTo x="20972" y="8016"/>
                <wp:lineTo x="20774" y="7352"/>
                <wp:lineTo x="21467" y="7301"/>
                <wp:lineTo x="21467" y="6790"/>
                <wp:lineTo x="20576" y="6535"/>
                <wp:lineTo x="20774" y="5769"/>
                <wp:lineTo x="20774" y="2451"/>
                <wp:lineTo x="21565" y="1685"/>
                <wp:lineTo x="21565" y="0"/>
                <wp:lineTo x="-99" y="0"/>
              </wp:wrapPolygon>
            </wp:wrapTight>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159545" cy="8059480"/>
                    </a:xfrm>
                    <a:prstGeom prst="rect">
                      <a:avLst/>
                    </a:prstGeom>
                    <a:noFill/>
                    <a:ln w="9525">
                      <a:noFill/>
                      <a:miter lim="800000"/>
                      <a:headEnd/>
                      <a:tailEnd/>
                    </a:ln>
                  </pic:spPr>
                </pic:pic>
              </a:graphicData>
            </a:graphic>
          </wp:anchor>
        </w:drawing>
      </w:r>
      <w:r w:rsidR="00CF49C2">
        <w:rPr>
          <w:sz w:val="20"/>
          <w:szCs w:val="20"/>
        </w:rPr>
        <w:br w:type="page"/>
      </w:r>
    </w:p>
    <w:p w:rsidR="00A23CDF" w:rsidRDefault="00C738D7">
      <w:pPr>
        <w:pageBreakBefore/>
        <w:tabs>
          <w:tab w:val="left" w:pos="720"/>
          <w:tab w:val="left" w:pos="1080"/>
        </w:tabs>
        <w:ind w:left="-18"/>
        <w:jc w:val="both"/>
        <w:rPr>
          <w:sz w:val="20"/>
          <w:szCs w:val="20"/>
        </w:rPr>
      </w:pPr>
      <w:bookmarkStart w:id="5" w:name="Εξωτερικό_εμπόριο_Ιαπωνίας"/>
      <w:r>
        <w:rPr>
          <w:b/>
          <w:bCs/>
          <w:sz w:val="20"/>
          <w:szCs w:val="20"/>
        </w:rPr>
        <w:lastRenderedPageBreak/>
        <w:t>Εξωτερικό εμπόριο Ιαπωνίας</w:t>
      </w:r>
      <w:r w:rsidR="00F72F35">
        <w:rPr>
          <w:sz w:val="20"/>
          <w:szCs w:val="20"/>
        </w:rPr>
        <w:t xml:space="preserve"> </w:t>
      </w:r>
    </w:p>
    <w:bookmarkEnd w:id="5"/>
    <w:p w:rsidR="00A23CDF" w:rsidRDefault="00A23CDF">
      <w:pPr>
        <w:tabs>
          <w:tab w:val="left" w:pos="720"/>
          <w:tab w:val="left" w:pos="1080"/>
        </w:tabs>
        <w:ind w:left="-18"/>
        <w:jc w:val="both"/>
        <w:rPr>
          <w:sz w:val="20"/>
          <w:szCs w:val="20"/>
        </w:rPr>
      </w:pPr>
    </w:p>
    <w:p w:rsidR="00DB092E" w:rsidRDefault="00AF428F" w:rsidP="00AF428F">
      <w:pPr>
        <w:tabs>
          <w:tab w:val="left" w:pos="720"/>
          <w:tab w:val="left" w:pos="1080"/>
        </w:tabs>
        <w:spacing w:after="120" w:line="240" w:lineRule="auto"/>
        <w:jc w:val="center"/>
        <w:rPr>
          <w:sz w:val="20"/>
          <w:szCs w:val="20"/>
        </w:rPr>
      </w:pPr>
      <w:r w:rsidRPr="00AF428F">
        <w:rPr>
          <w:noProof/>
          <w:szCs w:val="20"/>
          <w:lang w:val="en-US" w:eastAsia="en-US"/>
        </w:rPr>
        <w:drawing>
          <wp:inline distT="0" distB="0" distL="0" distR="0">
            <wp:extent cx="4954905" cy="296672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54905" cy="2966720"/>
                    </a:xfrm>
                    <a:prstGeom prst="rect">
                      <a:avLst/>
                    </a:prstGeom>
                    <a:noFill/>
                    <a:ln w="9525">
                      <a:noFill/>
                      <a:miter lim="800000"/>
                      <a:headEnd/>
                      <a:tailEnd/>
                    </a:ln>
                  </pic:spPr>
                </pic:pic>
              </a:graphicData>
            </a:graphic>
          </wp:inline>
        </w:drawing>
      </w:r>
    </w:p>
    <w:p w:rsidR="00AF428F" w:rsidRDefault="00AF428F" w:rsidP="000E4E23">
      <w:pPr>
        <w:tabs>
          <w:tab w:val="left" w:pos="720"/>
          <w:tab w:val="left" w:pos="1080"/>
        </w:tabs>
        <w:spacing w:after="120" w:line="240" w:lineRule="auto"/>
        <w:jc w:val="both"/>
        <w:rPr>
          <w:sz w:val="20"/>
          <w:szCs w:val="20"/>
        </w:rPr>
      </w:pPr>
    </w:p>
    <w:p w:rsidR="00B76E2B" w:rsidRPr="00A53F3A" w:rsidRDefault="007817E2" w:rsidP="000E4E23">
      <w:pPr>
        <w:tabs>
          <w:tab w:val="left" w:pos="720"/>
          <w:tab w:val="left" w:pos="1080"/>
        </w:tabs>
        <w:spacing w:after="120" w:line="240" w:lineRule="auto"/>
        <w:jc w:val="both"/>
      </w:pPr>
      <w:r w:rsidRPr="00AE59A1">
        <w:rPr>
          <w:sz w:val="20"/>
          <w:szCs w:val="20"/>
        </w:rPr>
        <w:t>Το 201</w:t>
      </w:r>
      <w:r w:rsidR="00AF428F">
        <w:rPr>
          <w:sz w:val="20"/>
          <w:szCs w:val="20"/>
        </w:rPr>
        <w:t>7</w:t>
      </w:r>
      <w:r w:rsidRPr="00AE59A1">
        <w:rPr>
          <w:sz w:val="20"/>
          <w:szCs w:val="20"/>
        </w:rPr>
        <w:t xml:space="preserve"> το εμπορικό </w:t>
      </w:r>
      <w:r w:rsidR="00AF428F">
        <w:rPr>
          <w:sz w:val="20"/>
          <w:szCs w:val="20"/>
        </w:rPr>
        <w:t xml:space="preserve">ισοζύγιο της Ιαπωνίας εμφάνισε πλεόνασμα κατά </w:t>
      </w:r>
      <w:r w:rsidR="00AF428F" w:rsidRPr="00AF428F">
        <w:rPr>
          <w:sz w:val="20"/>
          <w:szCs w:val="20"/>
        </w:rPr>
        <w:t>¥</w:t>
      </w:r>
      <w:r w:rsidR="00AF428F">
        <w:rPr>
          <w:sz w:val="20"/>
          <w:szCs w:val="20"/>
        </w:rPr>
        <w:t xml:space="preserve">2,9 τρισ., έναντι πλεονάσματος </w:t>
      </w:r>
      <w:r w:rsidR="009B37B6">
        <w:rPr>
          <w:sz w:val="20"/>
          <w:szCs w:val="20"/>
        </w:rPr>
        <w:t>¥</w:t>
      </w:r>
      <w:r w:rsidR="00A53F3A" w:rsidRPr="00A53F3A">
        <w:rPr>
          <w:sz w:val="20"/>
          <w:szCs w:val="20"/>
        </w:rPr>
        <w:t>4</w:t>
      </w:r>
      <w:r w:rsidRPr="00AE59A1">
        <w:rPr>
          <w:sz w:val="20"/>
          <w:szCs w:val="20"/>
        </w:rPr>
        <w:t xml:space="preserve"> </w:t>
      </w:r>
      <w:r w:rsidR="000E4E23">
        <w:rPr>
          <w:sz w:val="20"/>
          <w:szCs w:val="20"/>
        </w:rPr>
        <w:t>τρισ</w:t>
      </w:r>
      <w:r w:rsidR="00A53F3A">
        <w:rPr>
          <w:sz w:val="20"/>
          <w:szCs w:val="20"/>
        </w:rPr>
        <w:t>.</w:t>
      </w:r>
      <w:r w:rsidR="00AF428F">
        <w:rPr>
          <w:sz w:val="20"/>
          <w:szCs w:val="20"/>
        </w:rPr>
        <w:t xml:space="preserve"> το 2016 και ελλείμματος </w:t>
      </w:r>
      <w:r w:rsidR="00AF428F" w:rsidRPr="00AF428F">
        <w:rPr>
          <w:sz w:val="20"/>
          <w:szCs w:val="20"/>
        </w:rPr>
        <w:t>¥</w:t>
      </w:r>
      <w:r w:rsidR="000E4E23">
        <w:rPr>
          <w:sz w:val="20"/>
          <w:szCs w:val="20"/>
        </w:rPr>
        <w:t>2,8</w:t>
      </w:r>
      <w:r w:rsidR="001F6B2D" w:rsidRPr="00AE59A1">
        <w:rPr>
          <w:sz w:val="20"/>
          <w:szCs w:val="20"/>
        </w:rPr>
        <w:t xml:space="preserve"> το 201</w:t>
      </w:r>
      <w:r w:rsidR="00A53F3A" w:rsidRPr="00A53F3A">
        <w:rPr>
          <w:sz w:val="20"/>
          <w:szCs w:val="20"/>
        </w:rPr>
        <w:t>5</w:t>
      </w:r>
      <w:r w:rsidR="00AF428F">
        <w:rPr>
          <w:sz w:val="20"/>
          <w:szCs w:val="20"/>
        </w:rPr>
        <w:t>.</w:t>
      </w:r>
      <w:r w:rsidR="001F6B2D" w:rsidRPr="00AE59A1">
        <w:rPr>
          <w:sz w:val="20"/>
          <w:szCs w:val="20"/>
        </w:rPr>
        <w:t xml:space="preserve"> </w:t>
      </w:r>
      <w:r w:rsidR="00AF428F">
        <w:rPr>
          <w:sz w:val="20"/>
          <w:szCs w:val="20"/>
        </w:rPr>
        <w:t xml:space="preserve">Την τελευταία διετία η χώρα επανήλθε σε πλεονασματικά εμπορικά ισοζύγια μετά από περίοδο ελλειμμάτων (2011-2015) που ακολούθησαν  </w:t>
      </w:r>
      <w:r w:rsidR="000E4E23">
        <w:rPr>
          <w:sz w:val="20"/>
          <w:szCs w:val="20"/>
        </w:rPr>
        <w:t>30 χρόνια πλεονασμάτων</w:t>
      </w:r>
      <w:r w:rsidR="00A53F3A" w:rsidRPr="00A53F3A">
        <w:rPr>
          <w:sz w:val="20"/>
          <w:szCs w:val="20"/>
        </w:rPr>
        <w:t>.</w:t>
      </w:r>
    </w:p>
    <w:p w:rsidR="00B84603" w:rsidRPr="00AF428F" w:rsidRDefault="00B84603" w:rsidP="00CD1CF0">
      <w:pPr>
        <w:tabs>
          <w:tab w:val="left" w:pos="720"/>
          <w:tab w:val="left" w:pos="1080"/>
        </w:tabs>
        <w:spacing w:after="120" w:line="240" w:lineRule="auto"/>
        <w:jc w:val="both"/>
        <w:rPr>
          <w:sz w:val="20"/>
          <w:szCs w:val="20"/>
        </w:rPr>
      </w:pPr>
      <w:r w:rsidRPr="00AE59A1">
        <w:rPr>
          <w:sz w:val="20"/>
          <w:szCs w:val="20"/>
        </w:rPr>
        <w:t xml:space="preserve">Οι </w:t>
      </w:r>
      <w:r w:rsidRPr="00AE59A1">
        <w:rPr>
          <w:sz w:val="20"/>
          <w:szCs w:val="20"/>
          <w:u w:val="single"/>
        </w:rPr>
        <w:t>ιαπωνικές εξαγωγές</w:t>
      </w:r>
      <w:r>
        <w:rPr>
          <w:sz w:val="20"/>
          <w:szCs w:val="20"/>
        </w:rPr>
        <w:t xml:space="preserve"> ανήλθαν σε </w:t>
      </w:r>
      <w:r w:rsidR="009B37B6">
        <w:rPr>
          <w:sz w:val="20"/>
          <w:szCs w:val="20"/>
        </w:rPr>
        <w:t>¥</w:t>
      </w:r>
      <w:r>
        <w:rPr>
          <w:sz w:val="20"/>
          <w:szCs w:val="20"/>
        </w:rPr>
        <w:t>7</w:t>
      </w:r>
      <w:r w:rsidR="00806C0A">
        <w:rPr>
          <w:sz w:val="20"/>
          <w:szCs w:val="20"/>
        </w:rPr>
        <w:t>8,3</w:t>
      </w:r>
      <w:r>
        <w:rPr>
          <w:sz w:val="20"/>
          <w:szCs w:val="20"/>
        </w:rPr>
        <w:t xml:space="preserve"> τρισ. (</w:t>
      </w:r>
      <w:r w:rsidR="009B37B6">
        <w:rPr>
          <w:sz w:val="20"/>
          <w:szCs w:val="20"/>
        </w:rPr>
        <w:t>€</w:t>
      </w:r>
      <w:r w:rsidR="00806C0A">
        <w:rPr>
          <w:sz w:val="20"/>
          <w:szCs w:val="20"/>
        </w:rPr>
        <w:t>602</w:t>
      </w:r>
      <w:r>
        <w:rPr>
          <w:sz w:val="20"/>
          <w:szCs w:val="20"/>
        </w:rPr>
        <w:t xml:space="preserve"> δισ.), </w:t>
      </w:r>
      <w:r w:rsidR="00AF428F">
        <w:rPr>
          <w:sz w:val="20"/>
          <w:szCs w:val="20"/>
        </w:rPr>
        <w:t>αυξημ</w:t>
      </w:r>
      <w:r w:rsidR="00A53F3A">
        <w:rPr>
          <w:sz w:val="20"/>
          <w:szCs w:val="20"/>
        </w:rPr>
        <w:t>έ</w:t>
      </w:r>
      <w:r>
        <w:rPr>
          <w:sz w:val="20"/>
          <w:szCs w:val="20"/>
        </w:rPr>
        <w:t xml:space="preserve">νες κατά </w:t>
      </w:r>
      <w:r w:rsidR="00806C0A">
        <w:rPr>
          <w:sz w:val="20"/>
          <w:szCs w:val="20"/>
        </w:rPr>
        <w:t>11,9</w:t>
      </w:r>
      <w:r>
        <w:rPr>
          <w:sz w:val="20"/>
          <w:szCs w:val="20"/>
        </w:rPr>
        <w:t>% σε σχέση με το 201</w:t>
      </w:r>
      <w:r w:rsidR="00AF428F">
        <w:rPr>
          <w:sz w:val="20"/>
          <w:szCs w:val="20"/>
        </w:rPr>
        <w:t>6</w:t>
      </w:r>
      <w:r>
        <w:rPr>
          <w:sz w:val="20"/>
          <w:szCs w:val="20"/>
        </w:rPr>
        <w:t xml:space="preserve"> όταν είχαν ανέλθει σε </w:t>
      </w:r>
      <w:r w:rsidR="009B37B6">
        <w:rPr>
          <w:sz w:val="20"/>
          <w:szCs w:val="20"/>
        </w:rPr>
        <w:t>¥</w:t>
      </w:r>
      <w:r w:rsidR="00CD1CF0" w:rsidRPr="00CD1CF0">
        <w:rPr>
          <w:sz w:val="20"/>
          <w:szCs w:val="20"/>
        </w:rPr>
        <w:t>7</w:t>
      </w:r>
      <w:r w:rsidR="00AF428F">
        <w:rPr>
          <w:sz w:val="20"/>
          <w:szCs w:val="20"/>
        </w:rPr>
        <w:t>0</w:t>
      </w:r>
      <w:r>
        <w:rPr>
          <w:sz w:val="20"/>
          <w:szCs w:val="20"/>
        </w:rPr>
        <w:t xml:space="preserve"> τρισ. (</w:t>
      </w:r>
      <w:r w:rsidR="009B37B6">
        <w:rPr>
          <w:sz w:val="20"/>
          <w:szCs w:val="20"/>
        </w:rPr>
        <w:t>€</w:t>
      </w:r>
      <w:r>
        <w:rPr>
          <w:sz w:val="20"/>
          <w:szCs w:val="20"/>
        </w:rPr>
        <w:t>5</w:t>
      </w:r>
      <w:r w:rsidR="00AF428F">
        <w:rPr>
          <w:sz w:val="20"/>
          <w:szCs w:val="20"/>
        </w:rPr>
        <w:t>74</w:t>
      </w:r>
      <w:r>
        <w:rPr>
          <w:sz w:val="20"/>
          <w:szCs w:val="20"/>
        </w:rPr>
        <w:t xml:space="preserve"> δισ.)</w:t>
      </w:r>
      <w:r w:rsidR="00183EC9" w:rsidRPr="00AF428F">
        <w:rPr>
          <w:sz w:val="20"/>
          <w:szCs w:val="20"/>
        </w:rPr>
        <w:t>.</w:t>
      </w:r>
    </w:p>
    <w:p w:rsidR="00B84603" w:rsidRPr="00B76E2B" w:rsidRDefault="00B84603" w:rsidP="00B76E2B">
      <w:pPr>
        <w:tabs>
          <w:tab w:val="left" w:pos="720"/>
          <w:tab w:val="left" w:pos="1080"/>
        </w:tabs>
        <w:spacing w:line="240" w:lineRule="auto"/>
        <w:jc w:val="both"/>
        <w:rPr>
          <w:sz w:val="20"/>
          <w:szCs w:val="20"/>
        </w:rPr>
      </w:pPr>
      <w:r w:rsidRPr="00B76E2B">
        <w:rPr>
          <w:sz w:val="20"/>
          <w:szCs w:val="20"/>
        </w:rPr>
        <w:t>Τα σημαντικότερα εξαγόμενα προϊόντα ή</w:t>
      </w:r>
      <w:r w:rsidR="00B76E2B" w:rsidRPr="00B76E2B">
        <w:rPr>
          <w:sz w:val="20"/>
          <w:szCs w:val="20"/>
        </w:rPr>
        <w:t>τ</w:t>
      </w:r>
      <w:r w:rsidRPr="00B76E2B">
        <w:rPr>
          <w:sz w:val="20"/>
          <w:szCs w:val="20"/>
        </w:rPr>
        <w:t>αν:</w:t>
      </w:r>
    </w:p>
    <w:p w:rsidR="00B84603" w:rsidRPr="00B76E2B" w:rsidRDefault="00B84603" w:rsidP="00B76E2B">
      <w:pPr>
        <w:numPr>
          <w:ilvl w:val="0"/>
          <w:numId w:val="9"/>
        </w:numPr>
        <w:tabs>
          <w:tab w:val="clear" w:pos="720"/>
        </w:tabs>
        <w:spacing w:line="240" w:lineRule="auto"/>
        <w:ind w:left="567" w:hanging="425"/>
        <w:jc w:val="both"/>
        <w:rPr>
          <w:sz w:val="20"/>
          <w:szCs w:val="20"/>
        </w:rPr>
      </w:pPr>
      <w:r w:rsidRPr="00B76E2B">
        <w:rPr>
          <w:sz w:val="20"/>
          <w:szCs w:val="20"/>
        </w:rPr>
        <w:t>εξοπλισμός μεταφορών και μηχανολογικός εξοπλισμός (59,8% επί του συνόλου)</w:t>
      </w:r>
    </w:p>
    <w:p w:rsidR="00B84603" w:rsidRPr="00B76E2B" w:rsidRDefault="00B84603" w:rsidP="00B76E2B">
      <w:pPr>
        <w:numPr>
          <w:ilvl w:val="0"/>
          <w:numId w:val="9"/>
        </w:numPr>
        <w:tabs>
          <w:tab w:val="clear" w:pos="720"/>
        </w:tabs>
        <w:spacing w:line="240" w:lineRule="auto"/>
        <w:ind w:left="567" w:hanging="425"/>
        <w:jc w:val="both"/>
        <w:rPr>
          <w:sz w:val="20"/>
          <w:szCs w:val="20"/>
        </w:rPr>
      </w:pPr>
      <w:r w:rsidRPr="00B76E2B">
        <w:rPr>
          <w:sz w:val="20"/>
          <w:szCs w:val="20"/>
        </w:rPr>
        <w:t>βιομηχανικά είδη (13,1%)</w:t>
      </w:r>
    </w:p>
    <w:p w:rsidR="00B76E2B" w:rsidRPr="00AF428F" w:rsidRDefault="00B84603" w:rsidP="00CD1CF0">
      <w:pPr>
        <w:numPr>
          <w:ilvl w:val="0"/>
          <w:numId w:val="9"/>
        </w:numPr>
        <w:tabs>
          <w:tab w:val="clear" w:pos="720"/>
        </w:tabs>
        <w:spacing w:after="120" w:line="240" w:lineRule="auto"/>
        <w:ind w:left="567" w:hanging="425"/>
        <w:jc w:val="both"/>
      </w:pPr>
      <w:r w:rsidRPr="00B76E2B">
        <w:rPr>
          <w:sz w:val="20"/>
          <w:szCs w:val="20"/>
        </w:rPr>
        <w:t>χημικά (10,7%)</w:t>
      </w:r>
    </w:p>
    <w:p w:rsidR="00806C0A" w:rsidRPr="00806C0A" w:rsidRDefault="00B76E2B" w:rsidP="00806C0A">
      <w:pPr>
        <w:tabs>
          <w:tab w:val="left" w:pos="720"/>
          <w:tab w:val="left" w:pos="1080"/>
        </w:tabs>
        <w:spacing w:line="240" w:lineRule="auto"/>
        <w:jc w:val="both"/>
        <w:rPr>
          <w:sz w:val="20"/>
          <w:szCs w:val="20"/>
        </w:rPr>
      </w:pPr>
      <w:r w:rsidRPr="00B76E2B">
        <w:rPr>
          <w:sz w:val="20"/>
          <w:szCs w:val="20"/>
        </w:rPr>
        <w:t xml:space="preserve">Οι </w:t>
      </w:r>
      <w:r w:rsidR="00CD1CF0">
        <w:rPr>
          <w:sz w:val="20"/>
          <w:szCs w:val="20"/>
          <w:u w:val="single"/>
        </w:rPr>
        <w:t>ιαπωνικές εισαγωγέ</w:t>
      </w:r>
      <w:r w:rsidR="00806C0A">
        <w:rPr>
          <w:sz w:val="20"/>
          <w:szCs w:val="20"/>
          <w:u w:val="single"/>
        </w:rPr>
        <w:t>ς</w:t>
      </w:r>
      <w:r w:rsidR="00806C0A">
        <w:rPr>
          <w:sz w:val="20"/>
          <w:szCs w:val="20"/>
        </w:rPr>
        <w:t xml:space="preserve"> ανήλθαν σε </w:t>
      </w:r>
      <w:r w:rsidR="00806C0A" w:rsidRPr="00806C0A">
        <w:rPr>
          <w:sz w:val="20"/>
          <w:szCs w:val="20"/>
        </w:rPr>
        <w:t>¥7</w:t>
      </w:r>
      <w:r w:rsidR="00806C0A">
        <w:rPr>
          <w:sz w:val="20"/>
          <w:szCs w:val="20"/>
        </w:rPr>
        <w:t>5,4</w:t>
      </w:r>
      <w:r w:rsidR="00806C0A" w:rsidRPr="00806C0A">
        <w:rPr>
          <w:sz w:val="20"/>
          <w:szCs w:val="20"/>
        </w:rPr>
        <w:t xml:space="preserve"> τρισ. (€5</w:t>
      </w:r>
      <w:r w:rsidR="00806C0A">
        <w:rPr>
          <w:sz w:val="20"/>
          <w:szCs w:val="20"/>
        </w:rPr>
        <w:t>80</w:t>
      </w:r>
      <w:r w:rsidR="00806C0A" w:rsidRPr="00806C0A">
        <w:rPr>
          <w:sz w:val="20"/>
          <w:szCs w:val="20"/>
        </w:rPr>
        <w:t xml:space="preserve"> δισ.) αυξημένες κατά 1</w:t>
      </w:r>
      <w:r w:rsidR="00806C0A">
        <w:rPr>
          <w:sz w:val="20"/>
          <w:szCs w:val="20"/>
        </w:rPr>
        <w:t>4,2</w:t>
      </w:r>
      <w:r w:rsidR="00806C0A" w:rsidRPr="00806C0A">
        <w:rPr>
          <w:sz w:val="20"/>
          <w:szCs w:val="20"/>
        </w:rPr>
        <w:t>% σε σχέση με το 2016 όταν είχαν ανέλθει σε ¥</w:t>
      </w:r>
      <w:r w:rsidR="00806C0A">
        <w:rPr>
          <w:sz w:val="20"/>
          <w:szCs w:val="20"/>
        </w:rPr>
        <w:t>66</w:t>
      </w:r>
      <w:r w:rsidR="00806C0A" w:rsidRPr="00806C0A">
        <w:rPr>
          <w:sz w:val="20"/>
          <w:szCs w:val="20"/>
        </w:rPr>
        <w:t xml:space="preserve"> τρισ. (€5</w:t>
      </w:r>
      <w:r w:rsidR="00806C0A">
        <w:rPr>
          <w:sz w:val="20"/>
          <w:szCs w:val="20"/>
        </w:rPr>
        <w:t>07</w:t>
      </w:r>
      <w:r w:rsidR="00806C0A" w:rsidRPr="00806C0A">
        <w:rPr>
          <w:sz w:val="20"/>
          <w:szCs w:val="20"/>
        </w:rPr>
        <w:t xml:space="preserve"> δισ.).</w:t>
      </w:r>
    </w:p>
    <w:p w:rsidR="00B76E2B" w:rsidRDefault="00B76E2B" w:rsidP="00B76E2B">
      <w:pPr>
        <w:tabs>
          <w:tab w:val="left" w:pos="720"/>
          <w:tab w:val="left" w:pos="1080"/>
        </w:tabs>
        <w:spacing w:line="240" w:lineRule="auto"/>
        <w:jc w:val="both"/>
        <w:rPr>
          <w:b/>
          <w:sz w:val="20"/>
          <w:szCs w:val="20"/>
          <w:u w:val="single"/>
        </w:rPr>
      </w:pPr>
    </w:p>
    <w:p w:rsidR="00B76E2B" w:rsidRDefault="00B76E2B" w:rsidP="00B76E2B">
      <w:pPr>
        <w:pStyle w:val="BodyText"/>
        <w:spacing w:after="0" w:line="240" w:lineRule="auto"/>
        <w:jc w:val="both"/>
        <w:rPr>
          <w:sz w:val="20"/>
          <w:lang w:val="el-GR"/>
        </w:rPr>
      </w:pPr>
      <w:r>
        <w:rPr>
          <w:sz w:val="20"/>
          <w:lang w:val="el-GR"/>
        </w:rPr>
        <w:t>Τα σημαντικότερα εισαγόμενα προϊόντα ήταν τα εξής:</w:t>
      </w:r>
    </w:p>
    <w:p w:rsidR="00B76E2B" w:rsidRDefault="00B76E2B" w:rsidP="00B76E2B">
      <w:pPr>
        <w:pStyle w:val="BodyText"/>
        <w:numPr>
          <w:ilvl w:val="0"/>
          <w:numId w:val="10"/>
        </w:numPr>
        <w:tabs>
          <w:tab w:val="clear" w:pos="720"/>
        </w:tabs>
        <w:spacing w:after="0" w:line="240" w:lineRule="auto"/>
        <w:ind w:left="567"/>
        <w:jc w:val="both"/>
        <w:rPr>
          <w:sz w:val="20"/>
          <w:lang w:val="el-GR"/>
        </w:rPr>
      </w:pPr>
      <w:r>
        <w:rPr>
          <w:sz w:val="20"/>
          <w:lang w:val="el-GR"/>
        </w:rPr>
        <w:t>ορυκτά καύσιμα (πετρέλαιο, υγροπ. φυσικό αέριο, λιγνίτης) (33</w:t>
      </w:r>
      <w:r w:rsidR="00CD1CF0">
        <w:rPr>
          <w:sz w:val="20"/>
          <w:lang w:val="el-GR"/>
        </w:rPr>
        <w:t>,0</w:t>
      </w:r>
      <w:r>
        <w:rPr>
          <w:sz w:val="20"/>
          <w:lang w:val="el-GR"/>
        </w:rPr>
        <w:t>% επί συνόλου)</w:t>
      </w:r>
    </w:p>
    <w:p w:rsidR="00B76E2B" w:rsidRDefault="00B76E2B" w:rsidP="00B76E2B">
      <w:pPr>
        <w:pStyle w:val="BodyText"/>
        <w:numPr>
          <w:ilvl w:val="0"/>
          <w:numId w:val="10"/>
        </w:numPr>
        <w:tabs>
          <w:tab w:val="clear" w:pos="720"/>
        </w:tabs>
        <w:spacing w:after="0" w:line="240" w:lineRule="auto"/>
        <w:ind w:left="567"/>
        <w:jc w:val="both"/>
        <w:rPr>
          <w:sz w:val="20"/>
          <w:lang w:val="el-GR"/>
        </w:rPr>
      </w:pPr>
      <w:r>
        <w:rPr>
          <w:sz w:val="20"/>
          <w:lang w:val="el-GR"/>
        </w:rPr>
        <w:t>εξοπλισμός μεταφορών και μηχανολογικός εξοπλισμός (23,4%)</w:t>
      </w:r>
    </w:p>
    <w:p w:rsidR="00B84603" w:rsidRPr="00B76E2B" w:rsidRDefault="00B76E2B" w:rsidP="00B76E2B">
      <w:pPr>
        <w:pStyle w:val="BodyText"/>
        <w:numPr>
          <w:ilvl w:val="0"/>
          <w:numId w:val="10"/>
        </w:numPr>
        <w:tabs>
          <w:tab w:val="clear" w:pos="720"/>
        </w:tabs>
        <w:suppressAutoHyphens w:val="0"/>
        <w:spacing w:after="0" w:line="240" w:lineRule="auto"/>
        <w:ind w:left="567"/>
        <w:jc w:val="both"/>
        <w:rPr>
          <w:sz w:val="20"/>
        </w:rPr>
      </w:pPr>
      <w:r w:rsidRPr="00B76E2B">
        <w:rPr>
          <w:sz w:val="20"/>
          <w:lang w:val="el-GR"/>
        </w:rPr>
        <w:t>χημικά (7,9%).</w:t>
      </w:r>
      <w:r w:rsidR="00B84603" w:rsidRPr="00B76E2B">
        <w:rPr>
          <w:sz w:val="20"/>
        </w:rPr>
        <w:br w:type="page"/>
      </w:r>
    </w:p>
    <w:p w:rsidR="00B84603" w:rsidRDefault="00806C0A" w:rsidP="00AE59A1">
      <w:pPr>
        <w:tabs>
          <w:tab w:val="left" w:pos="720"/>
          <w:tab w:val="left" w:pos="1080"/>
        </w:tabs>
        <w:jc w:val="both"/>
        <w:rPr>
          <w:sz w:val="20"/>
          <w:szCs w:val="20"/>
        </w:rPr>
      </w:pPr>
      <w:r w:rsidRPr="00806C0A">
        <w:rPr>
          <w:noProof/>
          <w:szCs w:val="20"/>
          <w:lang w:val="en-US" w:eastAsia="en-US"/>
        </w:rPr>
        <w:lastRenderedPageBreak/>
        <w:drawing>
          <wp:anchor distT="0" distB="0" distL="114300" distR="114300" simplePos="0" relativeHeight="251730432" behindDoc="1" locked="0" layoutInCell="1" allowOverlap="1">
            <wp:simplePos x="0" y="0"/>
            <wp:positionH relativeFrom="column">
              <wp:posOffset>17278</wp:posOffset>
            </wp:positionH>
            <wp:positionV relativeFrom="paragraph">
              <wp:posOffset>3337</wp:posOffset>
            </wp:positionV>
            <wp:extent cx="2522131" cy="7495954"/>
            <wp:effectExtent l="19050" t="0" r="0" b="0"/>
            <wp:wrapTight wrapText="bothSides">
              <wp:wrapPolygon edited="0">
                <wp:start x="-163" y="0"/>
                <wp:lineTo x="326" y="878"/>
                <wp:lineTo x="1305" y="878"/>
                <wp:lineTo x="-163" y="1537"/>
                <wp:lineTo x="-163" y="1592"/>
                <wp:lineTo x="1305" y="1757"/>
                <wp:lineTo x="-163" y="2031"/>
                <wp:lineTo x="-163" y="3458"/>
                <wp:lineTo x="1305" y="3513"/>
                <wp:lineTo x="-163" y="3952"/>
                <wp:lineTo x="-163" y="4391"/>
                <wp:lineTo x="1305" y="4391"/>
                <wp:lineTo x="0" y="4831"/>
                <wp:lineTo x="-163" y="5654"/>
                <wp:lineTo x="653" y="6148"/>
                <wp:lineTo x="-163" y="6148"/>
                <wp:lineTo x="-163" y="7575"/>
                <wp:lineTo x="489" y="7905"/>
                <wp:lineTo x="-163" y="8124"/>
                <wp:lineTo x="-163" y="8509"/>
                <wp:lineTo x="489" y="8783"/>
                <wp:lineTo x="-163" y="9112"/>
                <wp:lineTo x="-163" y="12296"/>
                <wp:lineTo x="489" y="12461"/>
                <wp:lineTo x="-163" y="12845"/>
                <wp:lineTo x="-163" y="13559"/>
                <wp:lineTo x="653" y="14053"/>
                <wp:lineTo x="-163" y="14053"/>
                <wp:lineTo x="-163" y="15480"/>
                <wp:lineTo x="489" y="15809"/>
                <wp:lineTo x="-163" y="16029"/>
                <wp:lineTo x="-163" y="16413"/>
                <wp:lineTo x="489" y="16688"/>
                <wp:lineTo x="-163" y="17017"/>
                <wp:lineTo x="-163" y="21463"/>
                <wp:lineTo x="21536" y="21463"/>
                <wp:lineTo x="21536" y="0"/>
                <wp:lineTo x="-163" y="0"/>
              </wp:wrapPolygon>
            </wp:wrapTight>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522131" cy="7495954"/>
                    </a:xfrm>
                    <a:prstGeom prst="rect">
                      <a:avLst/>
                    </a:prstGeom>
                    <a:noFill/>
                    <a:ln w="9525">
                      <a:noFill/>
                      <a:miter lim="800000"/>
                      <a:headEnd/>
                      <a:tailEnd/>
                    </a:ln>
                  </pic:spPr>
                </pic:pic>
              </a:graphicData>
            </a:graphic>
          </wp:anchor>
        </w:drawing>
      </w:r>
    </w:p>
    <w:p w:rsidR="00B84603" w:rsidRDefault="00B84603" w:rsidP="00AE59A1">
      <w:pPr>
        <w:tabs>
          <w:tab w:val="left" w:pos="720"/>
          <w:tab w:val="left" w:pos="1080"/>
        </w:tabs>
        <w:jc w:val="both"/>
        <w:rPr>
          <w:sz w:val="20"/>
          <w:szCs w:val="20"/>
        </w:rPr>
      </w:pPr>
    </w:p>
    <w:p w:rsidR="00B84603" w:rsidRDefault="00B84603" w:rsidP="00AE59A1">
      <w:pPr>
        <w:tabs>
          <w:tab w:val="left" w:pos="720"/>
          <w:tab w:val="left" w:pos="1080"/>
        </w:tabs>
        <w:jc w:val="both"/>
        <w:rPr>
          <w:sz w:val="20"/>
          <w:szCs w:val="20"/>
        </w:rPr>
      </w:pPr>
    </w:p>
    <w:p w:rsidR="00B84603" w:rsidRDefault="00B84603" w:rsidP="00AE59A1">
      <w:pPr>
        <w:tabs>
          <w:tab w:val="left" w:pos="720"/>
          <w:tab w:val="left" w:pos="1080"/>
        </w:tabs>
        <w:jc w:val="both"/>
        <w:rPr>
          <w:sz w:val="20"/>
          <w:szCs w:val="20"/>
        </w:rPr>
      </w:pPr>
    </w:p>
    <w:p w:rsidR="00B84603" w:rsidRDefault="00B84603" w:rsidP="00AE59A1">
      <w:pPr>
        <w:tabs>
          <w:tab w:val="left" w:pos="720"/>
          <w:tab w:val="left" w:pos="1080"/>
        </w:tabs>
        <w:jc w:val="both"/>
        <w:rPr>
          <w:sz w:val="20"/>
          <w:szCs w:val="20"/>
        </w:rPr>
      </w:pPr>
    </w:p>
    <w:p w:rsidR="00AF47AF" w:rsidRDefault="00AF47AF" w:rsidP="00AE59A1">
      <w:pPr>
        <w:tabs>
          <w:tab w:val="left" w:pos="720"/>
          <w:tab w:val="left" w:pos="1080"/>
        </w:tabs>
        <w:jc w:val="both"/>
        <w:rPr>
          <w:sz w:val="20"/>
          <w:szCs w:val="20"/>
        </w:rPr>
      </w:pPr>
    </w:p>
    <w:p w:rsidR="00AF47AF" w:rsidRDefault="00AF47AF" w:rsidP="00AE59A1">
      <w:pPr>
        <w:tabs>
          <w:tab w:val="left" w:pos="720"/>
          <w:tab w:val="left" w:pos="1080"/>
        </w:tabs>
        <w:jc w:val="both"/>
        <w:rPr>
          <w:sz w:val="20"/>
          <w:szCs w:val="20"/>
        </w:rPr>
      </w:pPr>
    </w:p>
    <w:p w:rsidR="00AF47AF" w:rsidRDefault="00AF47AF" w:rsidP="00AE59A1">
      <w:pPr>
        <w:tabs>
          <w:tab w:val="left" w:pos="720"/>
          <w:tab w:val="left" w:pos="1080"/>
        </w:tabs>
        <w:jc w:val="both"/>
        <w:rPr>
          <w:sz w:val="20"/>
          <w:szCs w:val="20"/>
        </w:rPr>
      </w:pPr>
    </w:p>
    <w:p w:rsidR="00AF47AF" w:rsidRDefault="00AF47AF" w:rsidP="00AE59A1">
      <w:pPr>
        <w:tabs>
          <w:tab w:val="left" w:pos="720"/>
          <w:tab w:val="left" w:pos="1080"/>
        </w:tabs>
        <w:jc w:val="both"/>
        <w:rPr>
          <w:sz w:val="20"/>
          <w:szCs w:val="20"/>
        </w:rPr>
      </w:pPr>
    </w:p>
    <w:p w:rsidR="00B76E2B" w:rsidRDefault="00B76E2B" w:rsidP="00AE59A1">
      <w:pPr>
        <w:tabs>
          <w:tab w:val="left" w:pos="720"/>
          <w:tab w:val="left" w:pos="1080"/>
        </w:tabs>
        <w:jc w:val="both"/>
        <w:rPr>
          <w:sz w:val="20"/>
          <w:szCs w:val="20"/>
        </w:rPr>
      </w:pPr>
    </w:p>
    <w:p w:rsidR="00B76E2B" w:rsidRDefault="00B76E2B" w:rsidP="00AE59A1">
      <w:pPr>
        <w:tabs>
          <w:tab w:val="left" w:pos="720"/>
          <w:tab w:val="left" w:pos="1080"/>
        </w:tabs>
        <w:jc w:val="both"/>
        <w:rPr>
          <w:sz w:val="20"/>
          <w:szCs w:val="20"/>
        </w:rPr>
      </w:pPr>
    </w:p>
    <w:p w:rsidR="00B76E2B" w:rsidRDefault="00B76E2B" w:rsidP="00AE59A1">
      <w:pPr>
        <w:tabs>
          <w:tab w:val="left" w:pos="720"/>
          <w:tab w:val="left" w:pos="1080"/>
        </w:tabs>
        <w:jc w:val="both"/>
        <w:rPr>
          <w:sz w:val="20"/>
          <w:szCs w:val="20"/>
        </w:rPr>
      </w:pPr>
    </w:p>
    <w:p w:rsidR="00AE59A1" w:rsidRPr="00BC118F" w:rsidRDefault="00BC118F" w:rsidP="00AE59A1">
      <w:pPr>
        <w:tabs>
          <w:tab w:val="left" w:pos="720"/>
          <w:tab w:val="left" w:pos="1080"/>
        </w:tabs>
        <w:jc w:val="both"/>
        <w:rPr>
          <w:sz w:val="20"/>
          <w:szCs w:val="20"/>
        </w:rPr>
      </w:pPr>
      <w:r>
        <w:rPr>
          <w:sz w:val="20"/>
          <w:szCs w:val="20"/>
        </w:rPr>
        <w:t xml:space="preserve">Καλύτερος πελάτης των ιαπωνικών προϊόντων παρέμειναν οι ΗΠΑ, </w:t>
      </w:r>
      <w:r w:rsidR="00B84603">
        <w:rPr>
          <w:sz w:val="20"/>
          <w:szCs w:val="20"/>
        </w:rPr>
        <w:t xml:space="preserve">στις οποίες κατευθύνθηκε το </w:t>
      </w:r>
      <w:r w:rsidR="006A0025">
        <w:rPr>
          <w:sz w:val="20"/>
          <w:szCs w:val="20"/>
        </w:rPr>
        <w:t>19,3</w:t>
      </w:r>
      <w:r>
        <w:rPr>
          <w:sz w:val="20"/>
          <w:szCs w:val="20"/>
        </w:rPr>
        <w:t xml:space="preserve">% </w:t>
      </w:r>
      <w:r w:rsidR="00B84603">
        <w:rPr>
          <w:sz w:val="20"/>
          <w:szCs w:val="20"/>
        </w:rPr>
        <w:t>του συνόλου των ιαπωνικών εξαγωγών</w:t>
      </w:r>
      <w:r>
        <w:rPr>
          <w:sz w:val="20"/>
          <w:szCs w:val="20"/>
        </w:rPr>
        <w:t xml:space="preserve">. Ακολούθησε </w:t>
      </w:r>
      <w:r w:rsidR="00B84603">
        <w:rPr>
          <w:sz w:val="20"/>
          <w:szCs w:val="20"/>
        </w:rPr>
        <w:t xml:space="preserve">η </w:t>
      </w:r>
      <w:r w:rsidR="00AE59A1">
        <w:rPr>
          <w:sz w:val="20"/>
          <w:szCs w:val="20"/>
        </w:rPr>
        <w:t xml:space="preserve">Κίνα </w:t>
      </w:r>
      <w:r w:rsidR="00B84603">
        <w:rPr>
          <w:sz w:val="20"/>
          <w:szCs w:val="20"/>
        </w:rPr>
        <w:t xml:space="preserve">με </w:t>
      </w:r>
      <w:r>
        <w:rPr>
          <w:sz w:val="20"/>
          <w:szCs w:val="20"/>
        </w:rPr>
        <w:t>μερίδιο αγοράς 1</w:t>
      </w:r>
      <w:r w:rsidR="006A0025">
        <w:rPr>
          <w:sz w:val="20"/>
          <w:szCs w:val="20"/>
        </w:rPr>
        <w:t>9</w:t>
      </w:r>
      <w:r w:rsidR="00452E82">
        <w:rPr>
          <w:sz w:val="20"/>
          <w:szCs w:val="20"/>
        </w:rPr>
        <w:t>%</w:t>
      </w:r>
      <w:r w:rsidR="00AE59A1">
        <w:rPr>
          <w:sz w:val="20"/>
          <w:szCs w:val="20"/>
        </w:rPr>
        <w:t xml:space="preserve">, </w:t>
      </w:r>
      <w:r w:rsidR="00B84603">
        <w:rPr>
          <w:sz w:val="20"/>
          <w:szCs w:val="20"/>
        </w:rPr>
        <w:t xml:space="preserve">η </w:t>
      </w:r>
      <w:r w:rsidR="00AE59A1">
        <w:rPr>
          <w:sz w:val="20"/>
          <w:szCs w:val="20"/>
        </w:rPr>
        <w:t xml:space="preserve">Ν. Κορέα </w:t>
      </w:r>
      <w:r>
        <w:rPr>
          <w:sz w:val="20"/>
          <w:szCs w:val="20"/>
        </w:rPr>
        <w:t>με 7</w:t>
      </w:r>
      <w:r w:rsidR="00452E82">
        <w:rPr>
          <w:sz w:val="20"/>
          <w:szCs w:val="20"/>
        </w:rPr>
        <w:t>,</w:t>
      </w:r>
      <w:r w:rsidR="006A0025">
        <w:rPr>
          <w:sz w:val="20"/>
          <w:szCs w:val="20"/>
        </w:rPr>
        <w:t>6</w:t>
      </w:r>
      <w:r>
        <w:rPr>
          <w:sz w:val="20"/>
          <w:szCs w:val="20"/>
        </w:rPr>
        <w:t>%</w:t>
      </w:r>
      <w:r w:rsidR="00452E82">
        <w:rPr>
          <w:sz w:val="20"/>
          <w:szCs w:val="20"/>
        </w:rPr>
        <w:t>,</w:t>
      </w:r>
      <w:r w:rsidR="00AE59A1">
        <w:rPr>
          <w:color w:val="FF0000"/>
          <w:sz w:val="20"/>
          <w:szCs w:val="20"/>
        </w:rPr>
        <w:t xml:space="preserve"> </w:t>
      </w:r>
      <w:r w:rsidR="00B84603">
        <w:rPr>
          <w:color w:val="FF0000"/>
          <w:sz w:val="20"/>
          <w:szCs w:val="20"/>
        </w:rPr>
        <w:t xml:space="preserve">η </w:t>
      </w:r>
      <w:r w:rsidR="00AE59A1">
        <w:rPr>
          <w:sz w:val="20"/>
          <w:szCs w:val="20"/>
        </w:rPr>
        <w:t xml:space="preserve">Ταϊβάν </w:t>
      </w:r>
      <w:r w:rsidR="00452E82">
        <w:rPr>
          <w:sz w:val="20"/>
          <w:szCs w:val="20"/>
        </w:rPr>
        <w:t xml:space="preserve">με </w:t>
      </w:r>
      <w:r w:rsidR="006A0025">
        <w:rPr>
          <w:sz w:val="20"/>
          <w:szCs w:val="20"/>
        </w:rPr>
        <w:t>5,8</w:t>
      </w:r>
      <w:r>
        <w:rPr>
          <w:sz w:val="20"/>
          <w:szCs w:val="20"/>
        </w:rPr>
        <w:t>%</w:t>
      </w:r>
      <w:r w:rsidR="00AE59A1">
        <w:rPr>
          <w:color w:val="FF0000"/>
          <w:sz w:val="20"/>
          <w:szCs w:val="20"/>
        </w:rPr>
        <w:t xml:space="preserve"> </w:t>
      </w:r>
      <w:r w:rsidR="00AE59A1">
        <w:rPr>
          <w:sz w:val="20"/>
          <w:szCs w:val="20"/>
        </w:rPr>
        <w:t xml:space="preserve">και </w:t>
      </w:r>
      <w:r w:rsidR="00B84603">
        <w:rPr>
          <w:sz w:val="20"/>
          <w:szCs w:val="20"/>
        </w:rPr>
        <w:t xml:space="preserve">το </w:t>
      </w:r>
      <w:r w:rsidR="00AE59A1">
        <w:rPr>
          <w:sz w:val="20"/>
          <w:szCs w:val="20"/>
        </w:rPr>
        <w:t>Χονγκ Κονγκ</w:t>
      </w:r>
      <w:r w:rsidR="00AE59A1">
        <w:rPr>
          <w:color w:val="FF0000"/>
          <w:sz w:val="20"/>
          <w:szCs w:val="20"/>
        </w:rPr>
        <w:t xml:space="preserve"> </w:t>
      </w:r>
      <w:r>
        <w:rPr>
          <w:color w:val="FF0000"/>
          <w:sz w:val="20"/>
          <w:szCs w:val="20"/>
        </w:rPr>
        <w:t>με 5,</w:t>
      </w:r>
      <w:r w:rsidR="006A0025">
        <w:rPr>
          <w:color w:val="FF0000"/>
          <w:sz w:val="20"/>
          <w:szCs w:val="20"/>
        </w:rPr>
        <w:t>1</w:t>
      </w:r>
      <w:r>
        <w:rPr>
          <w:color w:val="FF0000"/>
          <w:sz w:val="20"/>
          <w:szCs w:val="20"/>
        </w:rPr>
        <w:t>%</w:t>
      </w:r>
      <w:r w:rsidR="00452E82">
        <w:rPr>
          <w:color w:val="FF0000"/>
          <w:sz w:val="20"/>
          <w:szCs w:val="20"/>
        </w:rPr>
        <w:t>.</w:t>
      </w:r>
    </w:p>
    <w:p w:rsidR="00AE59A1" w:rsidRDefault="00AE59A1">
      <w:pPr>
        <w:tabs>
          <w:tab w:val="left" w:pos="720"/>
          <w:tab w:val="left" w:pos="1080"/>
        </w:tabs>
        <w:ind w:left="-18"/>
        <w:jc w:val="both"/>
      </w:pPr>
    </w:p>
    <w:p w:rsidR="00B76E2B" w:rsidRDefault="00B76E2B">
      <w:pPr>
        <w:tabs>
          <w:tab w:val="left" w:pos="720"/>
          <w:tab w:val="left" w:pos="1080"/>
        </w:tabs>
        <w:ind w:left="-18"/>
        <w:jc w:val="both"/>
        <w:rPr>
          <w:sz w:val="20"/>
          <w:szCs w:val="20"/>
        </w:rPr>
      </w:pPr>
    </w:p>
    <w:p w:rsidR="00B76E2B" w:rsidRDefault="00B76E2B">
      <w:pPr>
        <w:tabs>
          <w:tab w:val="left" w:pos="720"/>
          <w:tab w:val="left" w:pos="1080"/>
        </w:tabs>
        <w:ind w:left="-18"/>
        <w:jc w:val="both"/>
        <w:rPr>
          <w:sz w:val="20"/>
          <w:szCs w:val="20"/>
        </w:rPr>
      </w:pPr>
    </w:p>
    <w:p w:rsidR="00B76E2B" w:rsidRDefault="00B76E2B">
      <w:pPr>
        <w:tabs>
          <w:tab w:val="left" w:pos="720"/>
          <w:tab w:val="left" w:pos="1080"/>
        </w:tabs>
        <w:ind w:left="-18"/>
        <w:jc w:val="both"/>
        <w:rPr>
          <w:sz w:val="20"/>
          <w:szCs w:val="20"/>
        </w:rPr>
      </w:pPr>
    </w:p>
    <w:p w:rsidR="00B76E2B" w:rsidRDefault="00B76E2B">
      <w:pPr>
        <w:tabs>
          <w:tab w:val="left" w:pos="720"/>
          <w:tab w:val="left" w:pos="1080"/>
        </w:tabs>
        <w:ind w:left="-18"/>
        <w:jc w:val="both"/>
        <w:rPr>
          <w:sz w:val="20"/>
          <w:szCs w:val="20"/>
        </w:rPr>
      </w:pPr>
    </w:p>
    <w:p w:rsidR="00B76E2B" w:rsidRDefault="00B76E2B">
      <w:pPr>
        <w:tabs>
          <w:tab w:val="left" w:pos="720"/>
          <w:tab w:val="left" w:pos="1080"/>
        </w:tabs>
        <w:ind w:left="-18"/>
        <w:jc w:val="both"/>
        <w:rPr>
          <w:sz w:val="20"/>
          <w:szCs w:val="20"/>
        </w:rPr>
      </w:pPr>
    </w:p>
    <w:p w:rsidR="00B76E2B" w:rsidRDefault="00B76E2B">
      <w:pPr>
        <w:tabs>
          <w:tab w:val="left" w:pos="720"/>
          <w:tab w:val="left" w:pos="1080"/>
        </w:tabs>
        <w:ind w:left="-18"/>
        <w:jc w:val="both"/>
        <w:rPr>
          <w:sz w:val="20"/>
          <w:szCs w:val="20"/>
        </w:rPr>
      </w:pPr>
    </w:p>
    <w:p w:rsidR="00B76E2B" w:rsidRDefault="00B76E2B">
      <w:pPr>
        <w:tabs>
          <w:tab w:val="left" w:pos="720"/>
          <w:tab w:val="left" w:pos="1080"/>
        </w:tabs>
        <w:ind w:left="-18"/>
        <w:jc w:val="both"/>
        <w:rPr>
          <w:sz w:val="20"/>
          <w:szCs w:val="20"/>
        </w:rPr>
      </w:pPr>
    </w:p>
    <w:p w:rsidR="00B76E2B" w:rsidRDefault="00B76E2B">
      <w:pPr>
        <w:tabs>
          <w:tab w:val="left" w:pos="720"/>
          <w:tab w:val="left" w:pos="1080"/>
        </w:tabs>
        <w:ind w:left="-18"/>
        <w:jc w:val="both"/>
        <w:rPr>
          <w:sz w:val="20"/>
          <w:szCs w:val="20"/>
        </w:rPr>
      </w:pPr>
    </w:p>
    <w:p w:rsidR="00B76E2B" w:rsidRDefault="00B84603">
      <w:pPr>
        <w:tabs>
          <w:tab w:val="left" w:pos="720"/>
          <w:tab w:val="left" w:pos="1080"/>
        </w:tabs>
        <w:ind w:left="-18"/>
        <w:jc w:val="both"/>
        <w:rPr>
          <w:sz w:val="20"/>
          <w:szCs w:val="20"/>
        </w:rPr>
      </w:pPr>
      <w:r>
        <w:rPr>
          <w:sz w:val="20"/>
          <w:szCs w:val="20"/>
        </w:rPr>
        <w:t xml:space="preserve">Η Ελλάδα ήταν </w:t>
      </w:r>
      <w:r w:rsidR="00BC118F">
        <w:rPr>
          <w:sz w:val="20"/>
          <w:szCs w:val="20"/>
        </w:rPr>
        <w:t>το 201</w:t>
      </w:r>
      <w:r w:rsidR="004C0E7B">
        <w:rPr>
          <w:sz w:val="20"/>
          <w:szCs w:val="20"/>
        </w:rPr>
        <w:t>7</w:t>
      </w:r>
      <w:r w:rsidR="00BC118F">
        <w:rPr>
          <w:sz w:val="20"/>
          <w:szCs w:val="20"/>
        </w:rPr>
        <w:t xml:space="preserve"> </w:t>
      </w:r>
      <w:r>
        <w:rPr>
          <w:sz w:val="20"/>
          <w:szCs w:val="20"/>
        </w:rPr>
        <w:t>ο 8</w:t>
      </w:r>
      <w:r w:rsidR="004C0E7B">
        <w:rPr>
          <w:sz w:val="20"/>
          <w:szCs w:val="20"/>
        </w:rPr>
        <w:t>1</w:t>
      </w:r>
      <w:r w:rsidRPr="00B84603">
        <w:rPr>
          <w:sz w:val="20"/>
          <w:szCs w:val="20"/>
          <w:vertAlign w:val="superscript"/>
        </w:rPr>
        <w:t>ος</w:t>
      </w:r>
      <w:r>
        <w:rPr>
          <w:sz w:val="20"/>
          <w:szCs w:val="20"/>
        </w:rPr>
        <w:t xml:space="preserve"> καλύτερος πελάτης της Ιαπωνίας</w:t>
      </w:r>
      <w:r w:rsidR="00452E82">
        <w:rPr>
          <w:sz w:val="20"/>
          <w:szCs w:val="20"/>
        </w:rPr>
        <w:t xml:space="preserve">. </w:t>
      </w:r>
      <w:r w:rsidR="00BC118F">
        <w:rPr>
          <w:sz w:val="20"/>
          <w:szCs w:val="20"/>
        </w:rPr>
        <w:t xml:space="preserve"> Απορρόφησε το 0,03</w:t>
      </w:r>
      <w:r w:rsidR="004C0E7B">
        <w:rPr>
          <w:sz w:val="20"/>
          <w:szCs w:val="20"/>
        </w:rPr>
        <w:t>5</w:t>
      </w:r>
      <w:r w:rsidR="00BC118F">
        <w:rPr>
          <w:sz w:val="20"/>
          <w:szCs w:val="20"/>
        </w:rPr>
        <w:t xml:space="preserve">% του συνόλου των </w:t>
      </w:r>
      <w:r>
        <w:rPr>
          <w:sz w:val="20"/>
          <w:szCs w:val="20"/>
        </w:rPr>
        <w:t xml:space="preserve"> </w:t>
      </w:r>
      <w:r w:rsidR="00BC118F">
        <w:rPr>
          <w:sz w:val="20"/>
          <w:szCs w:val="20"/>
        </w:rPr>
        <w:t xml:space="preserve">ιαπωνικών εξαγωγών έναντι </w:t>
      </w:r>
      <w:r>
        <w:rPr>
          <w:sz w:val="20"/>
          <w:szCs w:val="20"/>
        </w:rPr>
        <w:t>0,0</w:t>
      </w:r>
      <w:r w:rsidR="00452E82">
        <w:rPr>
          <w:sz w:val="20"/>
          <w:szCs w:val="20"/>
        </w:rPr>
        <w:t>3</w:t>
      </w:r>
      <w:r w:rsidR="004C0E7B">
        <w:rPr>
          <w:sz w:val="20"/>
          <w:szCs w:val="20"/>
        </w:rPr>
        <w:t>3</w:t>
      </w:r>
      <w:r>
        <w:rPr>
          <w:sz w:val="20"/>
          <w:szCs w:val="20"/>
        </w:rPr>
        <w:t xml:space="preserve">% </w:t>
      </w:r>
      <w:r w:rsidR="00BC118F">
        <w:rPr>
          <w:sz w:val="20"/>
          <w:szCs w:val="20"/>
        </w:rPr>
        <w:t>το προηγούμενο έτος.</w:t>
      </w:r>
    </w:p>
    <w:p w:rsidR="00B76E2B" w:rsidRDefault="00B76E2B">
      <w:pPr>
        <w:suppressAutoHyphens w:val="0"/>
        <w:spacing w:line="240" w:lineRule="auto"/>
        <w:rPr>
          <w:sz w:val="20"/>
          <w:szCs w:val="20"/>
        </w:rPr>
      </w:pPr>
      <w:r>
        <w:rPr>
          <w:sz w:val="20"/>
          <w:szCs w:val="20"/>
        </w:rPr>
        <w:br w:type="page"/>
      </w:r>
    </w:p>
    <w:p w:rsidR="00A23CDF" w:rsidRDefault="004C0E7B">
      <w:pPr>
        <w:tabs>
          <w:tab w:val="left" w:pos="720"/>
          <w:tab w:val="left" w:pos="1080"/>
        </w:tabs>
        <w:ind w:left="-18"/>
        <w:jc w:val="both"/>
        <w:rPr>
          <w:sz w:val="20"/>
          <w:szCs w:val="20"/>
        </w:rPr>
      </w:pPr>
      <w:r w:rsidRPr="004C0E7B">
        <w:rPr>
          <w:noProof/>
          <w:szCs w:val="20"/>
          <w:lang w:val="en-US" w:eastAsia="en-US"/>
        </w:rPr>
        <w:lastRenderedPageBreak/>
        <w:drawing>
          <wp:anchor distT="0" distB="0" distL="114300" distR="114300" simplePos="0" relativeHeight="251731456" behindDoc="1" locked="0" layoutInCell="1" allowOverlap="1">
            <wp:simplePos x="0" y="0"/>
            <wp:positionH relativeFrom="column">
              <wp:posOffset>6645</wp:posOffset>
            </wp:positionH>
            <wp:positionV relativeFrom="paragraph">
              <wp:posOffset>3337</wp:posOffset>
            </wp:positionV>
            <wp:extent cx="2493247" cy="7495954"/>
            <wp:effectExtent l="19050" t="0" r="2303" b="0"/>
            <wp:wrapTight wrapText="bothSides">
              <wp:wrapPolygon edited="0">
                <wp:start x="-165" y="0"/>
                <wp:lineTo x="330" y="878"/>
                <wp:lineTo x="1320" y="878"/>
                <wp:lineTo x="-165" y="1537"/>
                <wp:lineTo x="-165" y="1592"/>
                <wp:lineTo x="1320" y="1757"/>
                <wp:lineTo x="-165" y="2031"/>
                <wp:lineTo x="-165" y="2525"/>
                <wp:lineTo x="1320" y="2635"/>
                <wp:lineTo x="-165" y="2854"/>
                <wp:lineTo x="-165" y="3458"/>
                <wp:lineTo x="1320" y="3513"/>
                <wp:lineTo x="-165" y="3952"/>
                <wp:lineTo x="-165" y="4391"/>
                <wp:lineTo x="1320" y="4391"/>
                <wp:lineTo x="0" y="4831"/>
                <wp:lineTo x="-165" y="5654"/>
                <wp:lineTo x="660" y="6148"/>
                <wp:lineTo x="-165" y="6148"/>
                <wp:lineTo x="-165" y="7575"/>
                <wp:lineTo x="495" y="7905"/>
                <wp:lineTo x="-165" y="8124"/>
                <wp:lineTo x="-165" y="8509"/>
                <wp:lineTo x="495" y="8783"/>
                <wp:lineTo x="-165" y="9112"/>
                <wp:lineTo x="-165" y="12296"/>
                <wp:lineTo x="495" y="12461"/>
                <wp:lineTo x="-165" y="12845"/>
                <wp:lineTo x="-165" y="13559"/>
                <wp:lineTo x="660" y="14053"/>
                <wp:lineTo x="-165" y="14053"/>
                <wp:lineTo x="-165" y="15480"/>
                <wp:lineTo x="495" y="15809"/>
                <wp:lineTo x="-165" y="16029"/>
                <wp:lineTo x="-165" y="16413"/>
                <wp:lineTo x="495" y="16688"/>
                <wp:lineTo x="-165" y="17017"/>
                <wp:lineTo x="-165" y="21463"/>
                <wp:lineTo x="21620" y="21463"/>
                <wp:lineTo x="21620" y="0"/>
                <wp:lineTo x="-165" y="0"/>
              </wp:wrapPolygon>
            </wp:wrapTight>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493247" cy="7495954"/>
                    </a:xfrm>
                    <a:prstGeom prst="rect">
                      <a:avLst/>
                    </a:prstGeom>
                    <a:noFill/>
                    <a:ln w="9525">
                      <a:noFill/>
                      <a:miter lim="800000"/>
                      <a:headEnd/>
                      <a:tailEnd/>
                    </a:ln>
                  </pic:spPr>
                </pic:pic>
              </a:graphicData>
            </a:graphic>
          </wp:anchor>
        </w:drawing>
      </w:r>
    </w:p>
    <w:p w:rsidR="00B84603" w:rsidRDefault="00B84603">
      <w:pPr>
        <w:tabs>
          <w:tab w:val="left" w:pos="720"/>
          <w:tab w:val="left" w:pos="1080"/>
        </w:tabs>
        <w:ind w:left="-18"/>
        <w:jc w:val="both"/>
        <w:rPr>
          <w:sz w:val="20"/>
          <w:szCs w:val="20"/>
        </w:rPr>
      </w:pPr>
    </w:p>
    <w:p w:rsidR="00B84603" w:rsidRPr="00B84603" w:rsidRDefault="00B84603">
      <w:pPr>
        <w:tabs>
          <w:tab w:val="left" w:pos="720"/>
          <w:tab w:val="left" w:pos="1080"/>
        </w:tabs>
        <w:ind w:left="-18"/>
        <w:jc w:val="both"/>
        <w:rPr>
          <w:sz w:val="20"/>
          <w:szCs w:val="20"/>
        </w:rPr>
      </w:pPr>
    </w:p>
    <w:p w:rsidR="00B84603" w:rsidRDefault="00B84603">
      <w:pPr>
        <w:tabs>
          <w:tab w:val="left" w:pos="720"/>
          <w:tab w:val="left" w:pos="1080"/>
        </w:tabs>
        <w:ind w:left="-18"/>
        <w:jc w:val="both"/>
      </w:pPr>
    </w:p>
    <w:p w:rsidR="00B84603" w:rsidRDefault="00B84603">
      <w:pPr>
        <w:tabs>
          <w:tab w:val="left" w:pos="720"/>
          <w:tab w:val="left" w:pos="1080"/>
        </w:tabs>
        <w:ind w:left="-18"/>
        <w:jc w:val="both"/>
      </w:pPr>
    </w:p>
    <w:p w:rsidR="00A23CDF" w:rsidRDefault="00A23CDF">
      <w:pPr>
        <w:tabs>
          <w:tab w:val="left" w:pos="720"/>
          <w:tab w:val="left" w:pos="1080"/>
        </w:tabs>
        <w:ind w:left="-227"/>
        <w:jc w:val="both"/>
        <w:rPr>
          <w:b/>
          <w:sz w:val="20"/>
          <w:szCs w:val="20"/>
          <w:u w:val="single"/>
        </w:rPr>
      </w:pPr>
    </w:p>
    <w:p w:rsidR="00AF47AF" w:rsidRDefault="00AF47AF" w:rsidP="00806C0A">
      <w:pPr>
        <w:tabs>
          <w:tab w:val="left" w:pos="720"/>
          <w:tab w:val="left" w:pos="1080"/>
        </w:tabs>
        <w:jc w:val="both"/>
        <w:rPr>
          <w:b/>
          <w:sz w:val="20"/>
          <w:szCs w:val="20"/>
          <w:u w:val="single"/>
        </w:rPr>
      </w:pPr>
    </w:p>
    <w:p w:rsidR="00AF47AF" w:rsidRDefault="00AF47AF">
      <w:pPr>
        <w:tabs>
          <w:tab w:val="left" w:pos="720"/>
          <w:tab w:val="left" w:pos="1080"/>
        </w:tabs>
        <w:ind w:left="-227"/>
        <w:jc w:val="both"/>
        <w:rPr>
          <w:b/>
          <w:sz w:val="20"/>
          <w:szCs w:val="20"/>
          <w:u w:val="single"/>
        </w:rPr>
      </w:pPr>
    </w:p>
    <w:p w:rsidR="00A23CDF" w:rsidRDefault="00A23CDF">
      <w:pPr>
        <w:tabs>
          <w:tab w:val="left" w:pos="720"/>
          <w:tab w:val="left" w:pos="1080"/>
        </w:tabs>
        <w:ind w:left="-18"/>
        <w:jc w:val="both"/>
      </w:pPr>
    </w:p>
    <w:p w:rsidR="00B76E2B" w:rsidRDefault="00B76E2B" w:rsidP="00452E82">
      <w:pPr>
        <w:suppressAutoHyphens w:val="0"/>
        <w:spacing w:line="240" w:lineRule="auto"/>
        <w:jc w:val="both"/>
        <w:rPr>
          <w:sz w:val="20"/>
          <w:szCs w:val="20"/>
        </w:rPr>
      </w:pPr>
      <w:r w:rsidRPr="00B76E2B">
        <w:rPr>
          <w:sz w:val="20"/>
          <w:szCs w:val="20"/>
        </w:rPr>
        <w:t>Κυριώτ</w:t>
      </w:r>
      <w:r>
        <w:rPr>
          <w:sz w:val="20"/>
          <w:szCs w:val="20"/>
        </w:rPr>
        <w:t xml:space="preserve">ερος προμηθευτής της Ιαπωνίας </w:t>
      </w:r>
      <w:r w:rsidR="004C0E7B">
        <w:rPr>
          <w:sz w:val="20"/>
          <w:szCs w:val="20"/>
        </w:rPr>
        <w:t>το 2017 παρέμεινε</w:t>
      </w:r>
      <w:r w:rsidR="00452E82">
        <w:rPr>
          <w:sz w:val="20"/>
          <w:szCs w:val="20"/>
        </w:rPr>
        <w:t xml:space="preserve"> σταθερά</w:t>
      </w:r>
      <w:r>
        <w:rPr>
          <w:sz w:val="20"/>
          <w:szCs w:val="20"/>
        </w:rPr>
        <w:t xml:space="preserve"> η Κίνα</w:t>
      </w:r>
      <w:r w:rsidR="00452E82">
        <w:rPr>
          <w:sz w:val="20"/>
          <w:szCs w:val="20"/>
        </w:rPr>
        <w:t>,</w:t>
      </w:r>
      <w:r>
        <w:rPr>
          <w:sz w:val="20"/>
          <w:szCs w:val="20"/>
        </w:rPr>
        <w:t xml:space="preserve"> από την οποία προέρχεται το 2</w:t>
      </w:r>
      <w:r w:rsidR="004C0E7B">
        <w:rPr>
          <w:sz w:val="20"/>
          <w:szCs w:val="20"/>
        </w:rPr>
        <w:t>4,5</w:t>
      </w:r>
      <w:r>
        <w:rPr>
          <w:sz w:val="20"/>
          <w:szCs w:val="20"/>
        </w:rPr>
        <w:t>% του συνόλου των εισαγωγών της</w:t>
      </w:r>
      <w:r w:rsidR="00452E82">
        <w:rPr>
          <w:sz w:val="20"/>
          <w:szCs w:val="20"/>
        </w:rPr>
        <w:t xml:space="preserve"> (2</w:t>
      </w:r>
      <w:r w:rsidR="004C0E7B">
        <w:rPr>
          <w:sz w:val="20"/>
          <w:szCs w:val="20"/>
        </w:rPr>
        <w:t>5,3</w:t>
      </w:r>
      <w:r w:rsidR="00452E82">
        <w:rPr>
          <w:sz w:val="20"/>
          <w:szCs w:val="20"/>
        </w:rPr>
        <w:t>% το 201</w:t>
      </w:r>
      <w:r w:rsidR="004C0E7B">
        <w:rPr>
          <w:sz w:val="20"/>
          <w:szCs w:val="20"/>
        </w:rPr>
        <w:t>6</w:t>
      </w:r>
      <w:r w:rsidR="00452E82">
        <w:rPr>
          <w:sz w:val="20"/>
          <w:szCs w:val="20"/>
        </w:rPr>
        <w:t>)</w:t>
      </w:r>
      <w:r>
        <w:rPr>
          <w:sz w:val="20"/>
          <w:szCs w:val="20"/>
        </w:rPr>
        <w:t xml:space="preserve">. Ακολουθούν οι ΗΠΑ με </w:t>
      </w:r>
      <w:r w:rsidR="00384E43" w:rsidRPr="00384E43">
        <w:rPr>
          <w:sz w:val="20"/>
          <w:szCs w:val="20"/>
        </w:rPr>
        <w:t>1</w:t>
      </w:r>
      <w:r w:rsidR="004C0E7B">
        <w:rPr>
          <w:sz w:val="20"/>
          <w:szCs w:val="20"/>
        </w:rPr>
        <w:t>0,7</w:t>
      </w:r>
      <w:r>
        <w:rPr>
          <w:sz w:val="20"/>
          <w:szCs w:val="20"/>
        </w:rPr>
        <w:t xml:space="preserve">%, η </w:t>
      </w:r>
      <w:r w:rsidR="00452E82">
        <w:rPr>
          <w:sz w:val="20"/>
          <w:szCs w:val="20"/>
        </w:rPr>
        <w:t>Αυστραλία με 5,</w:t>
      </w:r>
      <w:r w:rsidR="004C0E7B">
        <w:rPr>
          <w:sz w:val="20"/>
          <w:szCs w:val="20"/>
        </w:rPr>
        <w:t>8</w:t>
      </w:r>
      <w:r w:rsidR="00452E82">
        <w:rPr>
          <w:sz w:val="20"/>
          <w:szCs w:val="20"/>
        </w:rPr>
        <w:t xml:space="preserve">%, η </w:t>
      </w:r>
      <w:r w:rsidR="00384E43">
        <w:rPr>
          <w:sz w:val="20"/>
          <w:szCs w:val="20"/>
        </w:rPr>
        <w:t>Νότια Κορέα με 4,</w:t>
      </w:r>
      <w:r w:rsidR="004C0E7B">
        <w:rPr>
          <w:sz w:val="20"/>
          <w:szCs w:val="20"/>
        </w:rPr>
        <w:t>2</w:t>
      </w:r>
      <w:r w:rsidR="00384E43">
        <w:rPr>
          <w:sz w:val="20"/>
          <w:szCs w:val="20"/>
        </w:rPr>
        <w:t xml:space="preserve">% και η </w:t>
      </w:r>
      <w:r w:rsidR="004C0E7B">
        <w:rPr>
          <w:sz w:val="20"/>
          <w:szCs w:val="20"/>
        </w:rPr>
        <w:t>Σαουδική Αραβία με 4,1</w:t>
      </w:r>
      <w:r w:rsidR="00384E43">
        <w:rPr>
          <w:sz w:val="20"/>
          <w:szCs w:val="20"/>
        </w:rPr>
        <w:t>%</w:t>
      </w:r>
      <w:r w:rsidR="00AF47AF">
        <w:rPr>
          <w:sz w:val="20"/>
          <w:szCs w:val="20"/>
        </w:rPr>
        <w:t>.</w:t>
      </w:r>
    </w:p>
    <w:p w:rsidR="00AF47AF" w:rsidRDefault="00AF47AF" w:rsidP="00452E82">
      <w:pPr>
        <w:suppressAutoHyphens w:val="0"/>
        <w:spacing w:line="240" w:lineRule="auto"/>
        <w:jc w:val="both"/>
        <w:rPr>
          <w:sz w:val="20"/>
          <w:szCs w:val="20"/>
        </w:rPr>
      </w:pPr>
    </w:p>
    <w:p w:rsidR="00AF47AF" w:rsidRDefault="00384E43" w:rsidP="00452E82">
      <w:pPr>
        <w:suppressAutoHyphens w:val="0"/>
        <w:spacing w:line="240" w:lineRule="auto"/>
        <w:jc w:val="both"/>
        <w:rPr>
          <w:sz w:val="20"/>
          <w:szCs w:val="20"/>
        </w:rPr>
      </w:pPr>
      <w:r>
        <w:rPr>
          <w:sz w:val="20"/>
          <w:szCs w:val="20"/>
        </w:rPr>
        <w:t xml:space="preserve">Ο κατάλογος απεικονίζει </w:t>
      </w:r>
      <w:r w:rsidR="00452E82">
        <w:rPr>
          <w:sz w:val="20"/>
          <w:szCs w:val="20"/>
        </w:rPr>
        <w:t xml:space="preserve">σε σημαντικό βαθμό </w:t>
      </w:r>
      <w:r>
        <w:rPr>
          <w:sz w:val="20"/>
          <w:szCs w:val="20"/>
        </w:rPr>
        <w:t xml:space="preserve">τις υψηλές εισαγωγές ενεργείας της Ιαπωνίας. </w:t>
      </w:r>
      <w:r w:rsidR="00452E82">
        <w:rPr>
          <w:sz w:val="20"/>
          <w:szCs w:val="20"/>
        </w:rPr>
        <w:t xml:space="preserve">Σημειωτέον ότι πλέον η Ιαπωνία εισάγει μεγάλες ποσότητες υγροποιημένου φυσικού αερίου από σχιστολιθικά κοιτάσματα από τις ΗΠΑ. </w:t>
      </w:r>
    </w:p>
    <w:p w:rsidR="00452E82" w:rsidRDefault="00452E82" w:rsidP="00452E82">
      <w:pPr>
        <w:suppressAutoHyphens w:val="0"/>
        <w:spacing w:line="240" w:lineRule="auto"/>
        <w:jc w:val="both"/>
        <w:rPr>
          <w:sz w:val="20"/>
          <w:szCs w:val="20"/>
        </w:rPr>
      </w:pPr>
    </w:p>
    <w:p w:rsidR="00AF47AF" w:rsidRDefault="00BC118F" w:rsidP="00452E82">
      <w:pPr>
        <w:suppressAutoHyphens w:val="0"/>
        <w:spacing w:line="240" w:lineRule="auto"/>
        <w:jc w:val="both"/>
        <w:rPr>
          <w:sz w:val="20"/>
          <w:szCs w:val="20"/>
        </w:rPr>
      </w:pPr>
      <w:r>
        <w:rPr>
          <w:sz w:val="20"/>
          <w:szCs w:val="20"/>
        </w:rPr>
        <w:t>Το 201</w:t>
      </w:r>
      <w:r w:rsidR="004C0E7B">
        <w:rPr>
          <w:sz w:val="20"/>
          <w:szCs w:val="20"/>
        </w:rPr>
        <w:t>7</w:t>
      </w:r>
      <w:r>
        <w:rPr>
          <w:sz w:val="20"/>
          <w:szCs w:val="20"/>
        </w:rPr>
        <w:t xml:space="preserve"> η</w:t>
      </w:r>
      <w:r w:rsidR="00AF47AF">
        <w:rPr>
          <w:sz w:val="20"/>
          <w:szCs w:val="20"/>
        </w:rPr>
        <w:t xml:space="preserve"> Ελλάδα </w:t>
      </w:r>
      <w:r>
        <w:rPr>
          <w:sz w:val="20"/>
          <w:szCs w:val="20"/>
        </w:rPr>
        <w:t xml:space="preserve">βρέθηκε στην </w:t>
      </w:r>
      <w:r w:rsidR="00AF47AF">
        <w:rPr>
          <w:sz w:val="20"/>
          <w:szCs w:val="20"/>
        </w:rPr>
        <w:t xml:space="preserve">βρίσκεται στην </w:t>
      </w:r>
      <w:r w:rsidR="004C0E7B">
        <w:rPr>
          <w:sz w:val="20"/>
          <w:szCs w:val="20"/>
        </w:rPr>
        <w:t>90ή</w:t>
      </w:r>
      <w:r>
        <w:rPr>
          <w:sz w:val="20"/>
          <w:szCs w:val="20"/>
        </w:rPr>
        <w:t xml:space="preserve"> </w:t>
      </w:r>
      <w:r w:rsidR="00AF47AF">
        <w:rPr>
          <w:sz w:val="20"/>
          <w:szCs w:val="20"/>
        </w:rPr>
        <w:t xml:space="preserve">θέση των προμηθευτών της </w:t>
      </w:r>
      <w:r>
        <w:rPr>
          <w:sz w:val="20"/>
          <w:szCs w:val="20"/>
        </w:rPr>
        <w:t>Ιαπωνίας με μερίδιο αγοράς 0,01</w:t>
      </w:r>
      <w:r w:rsidR="004C0E7B">
        <w:rPr>
          <w:sz w:val="20"/>
          <w:szCs w:val="20"/>
        </w:rPr>
        <w:t>4</w:t>
      </w:r>
      <w:r>
        <w:rPr>
          <w:sz w:val="20"/>
          <w:szCs w:val="20"/>
        </w:rPr>
        <w:t>% έναντι 0,01</w:t>
      </w:r>
      <w:r w:rsidR="004C0E7B">
        <w:rPr>
          <w:sz w:val="20"/>
          <w:szCs w:val="20"/>
        </w:rPr>
        <w:t>8</w:t>
      </w:r>
      <w:r>
        <w:rPr>
          <w:sz w:val="20"/>
          <w:szCs w:val="20"/>
        </w:rPr>
        <w:t>% το 201</w:t>
      </w:r>
      <w:r w:rsidR="00452E82">
        <w:rPr>
          <w:sz w:val="20"/>
          <w:szCs w:val="20"/>
        </w:rPr>
        <w:t>5</w:t>
      </w:r>
      <w:r>
        <w:rPr>
          <w:sz w:val="20"/>
          <w:szCs w:val="20"/>
        </w:rPr>
        <w:t>.</w:t>
      </w:r>
    </w:p>
    <w:p w:rsidR="00384E43" w:rsidRDefault="00384E43" w:rsidP="00452E82">
      <w:pPr>
        <w:suppressAutoHyphens w:val="0"/>
        <w:spacing w:line="240" w:lineRule="auto"/>
        <w:jc w:val="both"/>
        <w:rPr>
          <w:sz w:val="20"/>
          <w:szCs w:val="20"/>
        </w:rPr>
      </w:pPr>
    </w:p>
    <w:p w:rsidR="00384E43" w:rsidRDefault="00384E43" w:rsidP="00452E82">
      <w:pPr>
        <w:suppressAutoHyphens w:val="0"/>
        <w:spacing w:line="240" w:lineRule="auto"/>
        <w:jc w:val="both"/>
        <w:rPr>
          <w:sz w:val="20"/>
          <w:szCs w:val="20"/>
        </w:rPr>
      </w:pPr>
      <w:r>
        <w:rPr>
          <w:sz w:val="20"/>
          <w:szCs w:val="20"/>
        </w:rPr>
        <w:t xml:space="preserve">Οι ελληνικές εξαγωγές σύμφωνα με την ιαπωνική στατιστική υπηρεσία ανήλθαν σε </w:t>
      </w:r>
      <w:r w:rsidR="00452E82">
        <w:rPr>
          <w:sz w:val="20"/>
          <w:szCs w:val="20"/>
        </w:rPr>
        <w:t>¥</w:t>
      </w:r>
      <w:r w:rsidR="004C0E7B">
        <w:rPr>
          <w:sz w:val="20"/>
          <w:szCs w:val="20"/>
        </w:rPr>
        <w:t>10,8</w:t>
      </w:r>
      <w:r w:rsidR="00452E82">
        <w:rPr>
          <w:sz w:val="20"/>
          <w:szCs w:val="20"/>
        </w:rPr>
        <w:t xml:space="preserve"> δισ</w:t>
      </w:r>
      <w:r>
        <w:rPr>
          <w:sz w:val="20"/>
          <w:szCs w:val="20"/>
        </w:rPr>
        <w:t>.</w:t>
      </w:r>
      <w:r w:rsidR="00452E82">
        <w:rPr>
          <w:sz w:val="20"/>
          <w:szCs w:val="20"/>
        </w:rPr>
        <w:t xml:space="preserve"> ή περ. €</w:t>
      </w:r>
      <w:r w:rsidR="004C0E7B">
        <w:rPr>
          <w:sz w:val="20"/>
          <w:szCs w:val="20"/>
        </w:rPr>
        <w:t>83</w:t>
      </w:r>
      <w:r w:rsidR="00452E82">
        <w:rPr>
          <w:sz w:val="20"/>
          <w:szCs w:val="20"/>
        </w:rPr>
        <w:t xml:space="preserve"> εκ.</w:t>
      </w:r>
    </w:p>
    <w:p w:rsidR="00384E43" w:rsidRDefault="00384E43">
      <w:pPr>
        <w:suppressAutoHyphens w:val="0"/>
        <w:spacing w:line="240" w:lineRule="auto"/>
        <w:rPr>
          <w:sz w:val="20"/>
          <w:szCs w:val="20"/>
        </w:rPr>
      </w:pPr>
    </w:p>
    <w:p w:rsidR="00A23CDF" w:rsidRDefault="00AC3E5C">
      <w:pPr>
        <w:pageBreakBefore/>
        <w:tabs>
          <w:tab w:val="left" w:pos="720"/>
          <w:tab w:val="left" w:pos="1080"/>
        </w:tabs>
        <w:jc w:val="both"/>
        <w:rPr>
          <w:b/>
          <w:bCs/>
          <w:sz w:val="20"/>
          <w:szCs w:val="20"/>
        </w:rPr>
      </w:pPr>
      <w:bookmarkStart w:id="6" w:name="Ελλιαπ_οικ_εμπορ_σχέσεις"/>
      <w:r>
        <w:rPr>
          <w:b/>
          <w:bCs/>
          <w:sz w:val="22"/>
          <w:szCs w:val="22"/>
        </w:rPr>
        <w:lastRenderedPageBreak/>
        <w:t>Ελληνοϊαπωνικές οικονομικές και εμπορικές σχέσεις</w:t>
      </w:r>
    </w:p>
    <w:bookmarkEnd w:id="6"/>
    <w:p w:rsidR="00A23CDF" w:rsidRDefault="00A23CDF">
      <w:pPr>
        <w:tabs>
          <w:tab w:val="left" w:pos="720"/>
          <w:tab w:val="left" w:pos="1080"/>
        </w:tabs>
        <w:jc w:val="both"/>
        <w:rPr>
          <w:b/>
          <w:bCs/>
          <w:sz w:val="20"/>
          <w:szCs w:val="20"/>
        </w:rPr>
      </w:pPr>
    </w:p>
    <w:p w:rsidR="00FF538A" w:rsidRPr="00FF538A" w:rsidRDefault="00FF538A" w:rsidP="00FF538A">
      <w:pPr>
        <w:suppressAutoHyphens w:val="0"/>
        <w:spacing w:after="200" w:line="276" w:lineRule="auto"/>
        <w:rPr>
          <w:b/>
          <w:sz w:val="20"/>
          <w:szCs w:val="20"/>
        </w:rPr>
      </w:pPr>
      <w:bookmarkStart w:id="7" w:name="Επενδύσεις"/>
      <w:r w:rsidRPr="00FF538A">
        <w:rPr>
          <w:b/>
          <w:sz w:val="20"/>
          <w:szCs w:val="20"/>
        </w:rPr>
        <w:t>Επενδύσεις</w:t>
      </w:r>
    </w:p>
    <w:bookmarkEnd w:id="7"/>
    <w:p w:rsidR="00FF538A" w:rsidRDefault="00FF538A" w:rsidP="0012703E">
      <w:pPr>
        <w:spacing w:after="120"/>
        <w:jc w:val="both"/>
        <w:rPr>
          <w:sz w:val="20"/>
          <w:szCs w:val="20"/>
        </w:rPr>
      </w:pPr>
      <w:r w:rsidRPr="00380AD7">
        <w:rPr>
          <w:i/>
          <w:sz w:val="20"/>
          <w:szCs w:val="20"/>
        </w:rPr>
        <w:t>Οι ελληνικές</w:t>
      </w:r>
      <w:r>
        <w:rPr>
          <w:sz w:val="20"/>
          <w:szCs w:val="20"/>
        </w:rPr>
        <w:t xml:space="preserve"> </w:t>
      </w:r>
      <w:r w:rsidRPr="00380AD7">
        <w:rPr>
          <w:i/>
          <w:sz w:val="20"/>
          <w:szCs w:val="20"/>
        </w:rPr>
        <w:t>επενδύσεις στην Ιαπωνία</w:t>
      </w:r>
      <w:r>
        <w:rPr>
          <w:sz w:val="20"/>
          <w:szCs w:val="20"/>
        </w:rPr>
        <w:t xml:space="preserve"> βρίσκονται σε χαμηλά επίπεδα και υπολογίζονται συνολικά σε </w:t>
      </w:r>
      <w:r w:rsidRPr="00380AD7">
        <w:rPr>
          <w:sz w:val="20"/>
          <w:szCs w:val="20"/>
        </w:rPr>
        <w:t>13</w:t>
      </w:r>
      <w:r w:rsidR="00B11112" w:rsidRPr="00B11112">
        <w:rPr>
          <w:sz w:val="20"/>
          <w:szCs w:val="20"/>
        </w:rPr>
        <w:t>-15</w:t>
      </w:r>
      <w:r w:rsidRPr="00380AD7">
        <w:rPr>
          <w:sz w:val="20"/>
          <w:szCs w:val="20"/>
        </w:rPr>
        <w:t xml:space="preserve"> εκ. </w:t>
      </w:r>
      <w:r>
        <w:rPr>
          <w:sz w:val="20"/>
          <w:szCs w:val="20"/>
        </w:rPr>
        <w:t xml:space="preserve">€. Αφορούν </w:t>
      </w:r>
      <w:r w:rsidR="00452E82">
        <w:rPr>
          <w:sz w:val="20"/>
          <w:szCs w:val="20"/>
        </w:rPr>
        <w:t>δραστηριότητες</w:t>
      </w:r>
      <w:r>
        <w:rPr>
          <w:sz w:val="20"/>
          <w:szCs w:val="20"/>
        </w:rPr>
        <w:t xml:space="preserve">, </w:t>
      </w:r>
      <w:r w:rsidR="00B11112">
        <w:rPr>
          <w:sz w:val="20"/>
          <w:szCs w:val="20"/>
        </w:rPr>
        <w:t>όπως το κόσμημα</w:t>
      </w:r>
      <w:r w:rsidR="00452E82">
        <w:rPr>
          <w:sz w:val="20"/>
          <w:szCs w:val="20"/>
        </w:rPr>
        <w:t>, η</w:t>
      </w:r>
      <w:r>
        <w:rPr>
          <w:sz w:val="20"/>
          <w:szCs w:val="20"/>
        </w:rPr>
        <w:t xml:space="preserve"> ανάπτυξη λογισμικ</w:t>
      </w:r>
      <w:r w:rsidR="00452E82">
        <w:rPr>
          <w:sz w:val="20"/>
          <w:szCs w:val="20"/>
        </w:rPr>
        <w:t>ού</w:t>
      </w:r>
      <w:r>
        <w:rPr>
          <w:sz w:val="20"/>
          <w:szCs w:val="20"/>
        </w:rPr>
        <w:t xml:space="preserve"> για ηλεκτρονικούς υπολογιστές, </w:t>
      </w:r>
      <w:r w:rsidR="00452E82">
        <w:rPr>
          <w:sz w:val="20"/>
          <w:szCs w:val="20"/>
        </w:rPr>
        <w:t>ο</w:t>
      </w:r>
      <w:r>
        <w:rPr>
          <w:sz w:val="20"/>
          <w:szCs w:val="20"/>
        </w:rPr>
        <w:t xml:space="preserve"> τουρισμό</w:t>
      </w:r>
      <w:r w:rsidR="00452E82">
        <w:rPr>
          <w:sz w:val="20"/>
          <w:szCs w:val="20"/>
        </w:rPr>
        <w:t>ς</w:t>
      </w:r>
      <w:r w:rsidR="00B11112">
        <w:rPr>
          <w:rStyle w:val="CommentReference"/>
        </w:rPr>
        <w:t xml:space="preserve">, </w:t>
      </w:r>
      <w:r w:rsidR="00452E82">
        <w:rPr>
          <w:sz w:val="20"/>
          <w:szCs w:val="20"/>
        </w:rPr>
        <w:t xml:space="preserve">η </w:t>
      </w:r>
      <w:r>
        <w:rPr>
          <w:sz w:val="20"/>
          <w:szCs w:val="20"/>
        </w:rPr>
        <w:t>προώθηση βιομηχανικών προϊόντων</w:t>
      </w:r>
      <w:r w:rsidR="004C0E7B">
        <w:rPr>
          <w:sz w:val="20"/>
          <w:szCs w:val="20"/>
        </w:rPr>
        <w:t xml:space="preserve"> και τα </w:t>
      </w:r>
      <w:r w:rsidR="00B11112">
        <w:rPr>
          <w:sz w:val="20"/>
          <w:szCs w:val="20"/>
        </w:rPr>
        <w:t>προϊόντα νανοτεχνολογίας</w:t>
      </w:r>
      <w:r w:rsidR="004225B1">
        <w:rPr>
          <w:sz w:val="20"/>
          <w:szCs w:val="20"/>
        </w:rPr>
        <w:t>.</w:t>
      </w:r>
    </w:p>
    <w:p w:rsidR="004C0E7B" w:rsidRPr="00557CDE" w:rsidRDefault="004C0E7B" w:rsidP="0012703E">
      <w:pPr>
        <w:spacing w:after="120"/>
        <w:jc w:val="both"/>
        <w:rPr>
          <w:sz w:val="20"/>
          <w:szCs w:val="20"/>
        </w:rPr>
      </w:pPr>
      <w:r>
        <w:rPr>
          <w:sz w:val="20"/>
          <w:szCs w:val="20"/>
        </w:rPr>
        <w:t xml:space="preserve">Το 2017 σημαδεύθηκε από την διακοπή λειτουργίας της ιαπωνικής εταιρείας η οποία αντιπροσώπευε την </w:t>
      </w:r>
      <w:r>
        <w:rPr>
          <w:sz w:val="20"/>
          <w:szCs w:val="20"/>
          <w:lang w:val="en-US"/>
        </w:rPr>
        <w:t>Apivita</w:t>
      </w:r>
      <w:r w:rsidRPr="004C0E7B">
        <w:rPr>
          <w:sz w:val="20"/>
          <w:szCs w:val="20"/>
        </w:rPr>
        <w:t xml:space="preserve">. </w:t>
      </w:r>
      <w:r>
        <w:rPr>
          <w:sz w:val="20"/>
          <w:szCs w:val="20"/>
        </w:rPr>
        <w:t xml:space="preserve">Η εταιρεία ανήκε αρχικά κατά 100% στην ελληνική </w:t>
      </w:r>
      <w:r>
        <w:rPr>
          <w:sz w:val="20"/>
          <w:szCs w:val="20"/>
          <w:lang w:val="en-US"/>
        </w:rPr>
        <w:t>Apivita</w:t>
      </w:r>
      <w:r w:rsidRPr="004C0E7B">
        <w:rPr>
          <w:sz w:val="20"/>
          <w:szCs w:val="20"/>
        </w:rPr>
        <w:t xml:space="preserve">, </w:t>
      </w:r>
      <w:r>
        <w:rPr>
          <w:sz w:val="20"/>
          <w:szCs w:val="20"/>
        </w:rPr>
        <w:t>ωστόσο το 2016 η πλεοψηφία των μετοχών της είχε μεταβιβασθεί σε επενδυτές εγκατεστημένους στην Ιαπωνία. Η διακοπή λειτουργίας της σήμανε το κλείσιμο και των 11 καταστημάτων που διέθετε.</w:t>
      </w:r>
    </w:p>
    <w:p w:rsidR="004225B1" w:rsidRPr="004C0E7B" w:rsidRDefault="004225B1" w:rsidP="0012703E">
      <w:pPr>
        <w:spacing w:after="120"/>
        <w:jc w:val="both"/>
        <w:rPr>
          <w:sz w:val="20"/>
          <w:szCs w:val="20"/>
        </w:rPr>
      </w:pPr>
      <w:r>
        <w:rPr>
          <w:sz w:val="20"/>
          <w:szCs w:val="20"/>
        </w:rPr>
        <w:t xml:space="preserve">Η αξία των </w:t>
      </w:r>
      <w:r w:rsidR="00FF538A" w:rsidRPr="00380AD7">
        <w:rPr>
          <w:i/>
          <w:sz w:val="20"/>
          <w:szCs w:val="20"/>
        </w:rPr>
        <w:t>ιαπωνικ</w:t>
      </w:r>
      <w:r>
        <w:rPr>
          <w:i/>
          <w:sz w:val="20"/>
          <w:szCs w:val="20"/>
        </w:rPr>
        <w:t>ών</w:t>
      </w:r>
      <w:r w:rsidR="00FF538A" w:rsidRPr="00380AD7">
        <w:rPr>
          <w:i/>
          <w:sz w:val="20"/>
          <w:szCs w:val="20"/>
        </w:rPr>
        <w:t xml:space="preserve"> επενδύσε</w:t>
      </w:r>
      <w:r>
        <w:rPr>
          <w:i/>
          <w:sz w:val="20"/>
          <w:szCs w:val="20"/>
        </w:rPr>
        <w:t>ων</w:t>
      </w:r>
      <w:r w:rsidR="00FF538A" w:rsidRPr="00380AD7">
        <w:rPr>
          <w:i/>
          <w:sz w:val="20"/>
          <w:szCs w:val="20"/>
        </w:rPr>
        <w:t xml:space="preserve"> στην Ελλάδα </w:t>
      </w:r>
      <w:r>
        <w:rPr>
          <w:i/>
          <w:sz w:val="20"/>
          <w:szCs w:val="20"/>
        </w:rPr>
        <w:t xml:space="preserve">εκτιμάται ότι ανερχόταν σε περίπου €30εκ. το 2016. </w:t>
      </w:r>
      <w:r w:rsidR="004C0E7B">
        <w:rPr>
          <w:i/>
          <w:sz w:val="20"/>
          <w:szCs w:val="20"/>
        </w:rPr>
        <w:t>Οι</w:t>
      </w:r>
      <w:r>
        <w:rPr>
          <w:i/>
          <w:sz w:val="20"/>
          <w:szCs w:val="20"/>
        </w:rPr>
        <w:t xml:space="preserve"> πιο πρόσφατες επενδύ</w:t>
      </w:r>
      <w:r w:rsidR="004C0E7B">
        <w:rPr>
          <w:i/>
          <w:sz w:val="20"/>
          <w:szCs w:val="20"/>
        </w:rPr>
        <w:t>σει</w:t>
      </w:r>
      <w:r>
        <w:rPr>
          <w:i/>
          <w:sz w:val="20"/>
          <w:szCs w:val="20"/>
        </w:rPr>
        <w:t>ς αφορ</w:t>
      </w:r>
      <w:r w:rsidR="004C0E7B">
        <w:rPr>
          <w:i/>
          <w:sz w:val="20"/>
          <w:szCs w:val="20"/>
        </w:rPr>
        <w:t>ούν</w:t>
      </w:r>
      <w:r>
        <w:rPr>
          <w:i/>
          <w:sz w:val="20"/>
          <w:szCs w:val="20"/>
        </w:rPr>
        <w:t xml:space="preserve"> την εγκατάσταση στην Ελλάδα της εταιρείας </w:t>
      </w:r>
      <w:r w:rsidR="00B97AB5">
        <w:rPr>
          <w:sz w:val="20"/>
          <w:szCs w:val="20"/>
        </w:rPr>
        <w:t xml:space="preserve"> </w:t>
      </w:r>
      <w:r w:rsidR="00B97AB5">
        <w:rPr>
          <w:sz w:val="20"/>
          <w:szCs w:val="20"/>
          <w:lang w:val="en-US"/>
        </w:rPr>
        <w:t>Landis</w:t>
      </w:r>
      <w:r w:rsidR="00B97AB5" w:rsidRPr="00B97AB5">
        <w:rPr>
          <w:sz w:val="20"/>
          <w:szCs w:val="20"/>
        </w:rPr>
        <w:t>-</w:t>
      </w:r>
      <w:r w:rsidR="00B97AB5">
        <w:rPr>
          <w:sz w:val="20"/>
          <w:szCs w:val="20"/>
          <w:lang w:val="en-US"/>
        </w:rPr>
        <w:t>Gyr</w:t>
      </w:r>
      <w:r w:rsidR="00B97AB5" w:rsidRPr="00B97AB5">
        <w:rPr>
          <w:sz w:val="20"/>
          <w:szCs w:val="20"/>
        </w:rPr>
        <w:t xml:space="preserve">, </w:t>
      </w:r>
      <w:r>
        <w:rPr>
          <w:sz w:val="20"/>
          <w:szCs w:val="20"/>
        </w:rPr>
        <w:t xml:space="preserve">ελβετικής </w:t>
      </w:r>
      <w:r w:rsidR="00B97AB5">
        <w:rPr>
          <w:sz w:val="20"/>
          <w:szCs w:val="20"/>
        </w:rPr>
        <w:t xml:space="preserve">θυγατρικής της ιαπωνικής </w:t>
      </w:r>
      <w:r w:rsidR="00B97AB5">
        <w:rPr>
          <w:sz w:val="20"/>
          <w:szCs w:val="20"/>
          <w:lang w:val="en-US"/>
        </w:rPr>
        <w:t>Toshiba</w:t>
      </w:r>
      <w:r>
        <w:rPr>
          <w:sz w:val="20"/>
          <w:szCs w:val="20"/>
        </w:rPr>
        <w:t xml:space="preserve"> και την ίδρυση εταιρείας στην Ελλάδα από την </w:t>
      </w:r>
      <w:r>
        <w:rPr>
          <w:sz w:val="20"/>
          <w:szCs w:val="20"/>
          <w:lang w:val="en-US"/>
        </w:rPr>
        <w:t>GLO</w:t>
      </w:r>
      <w:r w:rsidRPr="0012703E">
        <w:rPr>
          <w:sz w:val="20"/>
          <w:szCs w:val="20"/>
        </w:rPr>
        <w:t xml:space="preserve"> </w:t>
      </w:r>
      <w:r>
        <w:rPr>
          <w:sz w:val="20"/>
          <w:szCs w:val="20"/>
        </w:rPr>
        <w:t>για την παροχή μετεωρολογικών υπηρεσιών σε ναυτιλιακές εταιρείες.</w:t>
      </w:r>
      <w:r w:rsidR="004C0E7B">
        <w:rPr>
          <w:sz w:val="20"/>
          <w:szCs w:val="20"/>
        </w:rPr>
        <w:t xml:space="preserve"> Τέλος η </w:t>
      </w:r>
      <w:r w:rsidR="004C0E7B">
        <w:rPr>
          <w:sz w:val="20"/>
          <w:szCs w:val="20"/>
          <w:lang w:val="en-US"/>
        </w:rPr>
        <w:t>Japan</w:t>
      </w:r>
      <w:r w:rsidR="004C0E7B" w:rsidRPr="004C0E7B">
        <w:rPr>
          <w:sz w:val="20"/>
          <w:szCs w:val="20"/>
        </w:rPr>
        <w:t xml:space="preserve"> </w:t>
      </w:r>
      <w:r w:rsidR="004C0E7B">
        <w:rPr>
          <w:sz w:val="20"/>
          <w:szCs w:val="20"/>
          <w:lang w:val="en-US"/>
        </w:rPr>
        <w:t>Tobacco</w:t>
      </w:r>
      <w:r w:rsidR="004C0E7B" w:rsidRPr="004C0E7B">
        <w:rPr>
          <w:sz w:val="20"/>
          <w:szCs w:val="20"/>
        </w:rPr>
        <w:t xml:space="preserve"> </w:t>
      </w:r>
      <w:r w:rsidR="004C0E7B">
        <w:rPr>
          <w:sz w:val="20"/>
          <w:szCs w:val="20"/>
          <w:lang w:val="en-US"/>
        </w:rPr>
        <w:t>Ltd</w:t>
      </w:r>
      <w:r w:rsidR="004C0E7B" w:rsidRPr="004C0E7B">
        <w:rPr>
          <w:sz w:val="20"/>
          <w:szCs w:val="20"/>
        </w:rPr>
        <w:t xml:space="preserve">. </w:t>
      </w:r>
      <w:r w:rsidR="009875B2">
        <w:rPr>
          <w:sz w:val="20"/>
          <w:szCs w:val="20"/>
        </w:rPr>
        <w:t>απέκτησε τον έλεγχο της ελληνικής ΣΕΚΑΠ μέσω της εξαγοράς της</w:t>
      </w:r>
      <w:r w:rsidR="004C0E7B">
        <w:rPr>
          <w:sz w:val="20"/>
          <w:szCs w:val="20"/>
        </w:rPr>
        <w:t xml:space="preserve"> ρωσσική</w:t>
      </w:r>
      <w:r w:rsidR="009875B2">
        <w:rPr>
          <w:sz w:val="20"/>
          <w:szCs w:val="20"/>
        </w:rPr>
        <w:t>ς</w:t>
      </w:r>
      <w:r w:rsidR="004C0E7B">
        <w:rPr>
          <w:sz w:val="20"/>
          <w:szCs w:val="20"/>
        </w:rPr>
        <w:t xml:space="preserve"> εταιρεία</w:t>
      </w:r>
      <w:r w:rsidR="009875B2">
        <w:rPr>
          <w:sz w:val="20"/>
          <w:szCs w:val="20"/>
        </w:rPr>
        <w:t xml:space="preserve">ς </w:t>
      </w:r>
      <w:r w:rsidR="009875B2">
        <w:rPr>
          <w:sz w:val="20"/>
          <w:szCs w:val="20"/>
          <w:lang w:val="en-US"/>
        </w:rPr>
        <w:t>Donskoy</w:t>
      </w:r>
      <w:r w:rsidR="009875B2" w:rsidRPr="009875B2">
        <w:rPr>
          <w:sz w:val="20"/>
          <w:szCs w:val="20"/>
        </w:rPr>
        <w:t xml:space="preserve"> </w:t>
      </w:r>
      <w:r w:rsidR="009875B2">
        <w:rPr>
          <w:sz w:val="20"/>
          <w:szCs w:val="20"/>
          <w:lang w:val="en-US"/>
        </w:rPr>
        <w:t>Tabak</w:t>
      </w:r>
      <w:r w:rsidR="009875B2" w:rsidRPr="009875B2">
        <w:rPr>
          <w:sz w:val="20"/>
          <w:szCs w:val="20"/>
        </w:rPr>
        <w:t>.</w:t>
      </w:r>
      <w:r w:rsidR="004C0E7B">
        <w:rPr>
          <w:sz w:val="20"/>
          <w:szCs w:val="20"/>
        </w:rPr>
        <w:t xml:space="preserve"> </w:t>
      </w:r>
    </w:p>
    <w:p w:rsidR="0012703E" w:rsidRDefault="004225B1" w:rsidP="0012703E">
      <w:pPr>
        <w:spacing w:after="120"/>
        <w:jc w:val="both"/>
        <w:rPr>
          <w:sz w:val="20"/>
          <w:szCs w:val="20"/>
        </w:rPr>
      </w:pPr>
      <w:r>
        <w:rPr>
          <w:sz w:val="20"/>
          <w:szCs w:val="20"/>
        </w:rPr>
        <w:t>Οι δραστηριότητες των ιαπωνικών εταιρειών εκτείνοντ</w:t>
      </w:r>
      <w:r w:rsidR="009875B2">
        <w:rPr>
          <w:sz w:val="20"/>
          <w:szCs w:val="20"/>
        </w:rPr>
        <w:t>αι</w:t>
      </w:r>
      <w:r>
        <w:rPr>
          <w:sz w:val="20"/>
          <w:szCs w:val="20"/>
        </w:rPr>
        <w:t xml:space="preserve"> </w:t>
      </w:r>
      <w:r w:rsidR="00FF538A">
        <w:rPr>
          <w:sz w:val="20"/>
          <w:szCs w:val="20"/>
        </w:rPr>
        <w:t xml:space="preserve">σε ένα </w:t>
      </w:r>
      <w:r>
        <w:rPr>
          <w:sz w:val="20"/>
          <w:szCs w:val="20"/>
        </w:rPr>
        <w:t xml:space="preserve">αρκετά </w:t>
      </w:r>
      <w:r w:rsidR="00FF538A">
        <w:rPr>
          <w:sz w:val="20"/>
          <w:szCs w:val="20"/>
        </w:rPr>
        <w:t>ευρύ φάσμα δραστηριοτήτων, όπως πχ. βιομηχανία μετάλλων (</w:t>
      </w:r>
      <w:r w:rsidR="00FF538A">
        <w:rPr>
          <w:sz w:val="20"/>
          <w:szCs w:val="20"/>
          <w:lang w:val="en-US"/>
        </w:rPr>
        <w:t>Sumitomo</w:t>
      </w:r>
      <w:r w:rsidR="00FF538A">
        <w:rPr>
          <w:sz w:val="20"/>
          <w:szCs w:val="20"/>
        </w:rPr>
        <w:t xml:space="preserve"> </w:t>
      </w:r>
      <w:r w:rsidR="00FF538A">
        <w:rPr>
          <w:sz w:val="20"/>
          <w:szCs w:val="20"/>
          <w:lang w:val="en-US"/>
        </w:rPr>
        <w:t>Corporation</w:t>
      </w:r>
      <w:r w:rsidR="00FF538A">
        <w:rPr>
          <w:sz w:val="20"/>
          <w:szCs w:val="20"/>
        </w:rPr>
        <w:t>), παραγωγή εσωτερικών μερών συσσωρευτών ξηρού τύπου (</w:t>
      </w:r>
      <w:r w:rsidR="00FF538A">
        <w:rPr>
          <w:sz w:val="20"/>
          <w:szCs w:val="20"/>
          <w:lang w:val="en-US"/>
        </w:rPr>
        <w:t>Tosoh</w:t>
      </w:r>
      <w:r w:rsidR="00FF538A">
        <w:rPr>
          <w:sz w:val="20"/>
          <w:szCs w:val="20"/>
        </w:rPr>
        <w:t xml:space="preserve"> </w:t>
      </w:r>
      <w:r w:rsidR="00FF538A">
        <w:rPr>
          <w:sz w:val="20"/>
          <w:szCs w:val="20"/>
          <w:lang w:val="en-US"/>
        </w:rPr>
        <w:t>Corporation</w:t>
      </w:r>
      <w:r w:rsidR="00FF538A">
        <w:rPr>
          <w:sz w:val="20"/>
          <w:szCs w:val="20"/>
        </w:rPr>
        <w:t xml:space="preserve">), κατασκευή φερμουάρ (ΥΚΚ </w:t>
      </w:r>
      <w:r w:rsidR="00FF538A">
        <w:rPr>
          <w:sz w:val="20"/>
          <w:szCs w:val="20"/>
          <w:lang w:val="en-US"/>
        </w:rPr>
        <w:t>Group</w:t>
      </w:r>
      <w:r w:rsidR="00FF538A">
        <w:rPr>
          <w:sz w:val="20"/>
          <w:szCs w:val="20"/>
        </w:rPr>
        <w:t>), εμπορία προϊόντων αλουμινίου (</w:t>
      </w:r>
      <w:r w:rsidR="00FF538A">
        <w:rPr>
          <w:sz w:val="20"/>
          <w:szCs w:val="20"/>
          <w:lang w:val="en-US"/>
        </w:rPr>
        <w:t>Furukawa</w:t>
      </w:r>
      <w:r w:rsidR="00FF538A">
        <w:rPr>
          <w:sz w:val="20"/>
          <w:szCs w:val="20"/>
        </w:rPr>
        <w:t>-</w:t>
      </w:r>
      <w:r w:rsidR="00FF538A">
        <w:rPr>
          <w:sz w:val="20"/>
          <w:szCs w:val="20"/>
          <w:lang w:val="en-US"/>
        </w:rPr>
        <w:t>Sky</w:t>
      </w:r>
      <w:r w:rsidR="00FF538A">
        <w:rPr>
          <w:sz w:val="20"/>
          <w:szCs w:val="20"/>
        </w:rPr>
        <w:t xml:space="preserve"> </w:t>
      </w:r>
      <w:r w:rsidR="00FF538A">
        <w:rPr>
          <w:sz w:val="20"/>
          <w:szCs w:val="20"/>
          <w:lang w:val="en-US"/>
        </w:rPr>
        <w:t>Aluminium</w:t>
      </w:r>
      <w:r w:rsidR="00FF538A">
        <w:rPr>
          <w:sz w:val="20"/>
          <w:szCs w:val="20"/>
        </w:rPr>
        <w:t xml:space="preserve"> </w:t>
      </w:r>
      <w:r w:rsidR="00FF538A">
        <w:rPr>
          <w:sz w:val="20"/>
          <w:szCs w:val="20"/>
          <w:lang w:val="en-US"/>
        </w:rPr>
        <w:t>Corp</w:t>
      </w:r>
      <w:r w:rsidR="00FF538A">
        <w:rPr>
          <w:sz w:val="20"/>
          <w:szCs w:val="20"/>
        </w:rPr>
        <w:t>.), εκτυπώσεις (</w:t>
      </w:r>
      <w:r w:rsidR="00FF538A">
        <w:rPr>
          <w:sz w:val="20"/>
          <w:szCs w:val="20"/>
          <w:lang w:val="en-US"/>
        </w:rPr>
        <w:t>Toppan</w:t>
      </w:r>
      <w:r w:rsidR="00FF538A">
        <w:rPr>
          <w:sz w:val="20"/>
          <w:szCs w:val="20"/>
        </w:rPr>
        <w:t xml:space="preserve"> </w:t>
      </w:r>
      <w:r w:rsidR="00FF538A">
        <w:rPr>
          <w:sz w:val="20"/>
          <w:szCs w:val="20"/>
          <w:lang w:val="en-US"/>
        </w:rPr>
        <w:t>Printing</w:t>
      </w:r>
      <w:r w:rsidR="00FF538A">
        <w:rPr>
          <w:sz w:val="20"/>
          <w:szCs w:val="20"/>
        </w:rPr>
        <w:t xml:space="preserve"> </w:t>
      </w:r>
      <w:r w:rsidR="00FF538A">
        <w:rPr>
          <w:sz w:val="20"/>
          <w:szCs w:val="20"/>
          <w:lang w:val="en-US"/>
        </w:rPr>
        <w:t>Co</w:t>
      </w:r>
      <w:r w:rsidR="00FF538A">
        <w:rPr>
          <w:sz w:val="20"/>
          <w:szCs w:val="20"/>
        </w:rPr>
        <w:t xml:space="preserve"> </w:t>
      </w:r>
      <w:r w:rsidR="00FF538A">
        <w:rPr>
          <w:sz w:val="20"/>
          <w:szCs w:val="20"/>
          <w:lang w:val="en-US"/>
        </w:rPr>
        <w:t>Ltd</w:t>
      </w:r>
      <w:r w:rsidR="00FF538A">
        <w:rPr>
          <w:sz w:val="20"/>
          <w:szCs w:val="20"/>
        </w:rPr>
        <w:t>), μηχανολογικό εξοπλισμό (</w:t>
      </w:r>
      <w:r w:rsidR="00FF538A">
        <w:rPr>
          <w:sz w:val="20"/>
          <w:szCs w:val="20"/>
          <w:lang w:val="en-US"/>
        </w:rPr>
        <w:t>SMC</w:t>
      </w:r>
      <w:r w:rsidR="00FF538A">
        <w:rPr>
          <w:sz w:val="20"/>
          <w:szCs w:val="20"/>
        </w:rPr>
        <w:t xml:space="preserve"> </w:t>
      </w:r>
      <w:r w:rsidR="00FF538A">
        <w:rPr>
          <w:sz w:val="20"/>
          <w:szCs w:val="20"/>
          <w:lang w:val="en-US"/>
        </w:rPr>
        <w:t>Corporation</w:t>
      </w:r>
      <w:r w:rsidR="00FF538A">
        <w:rPr>
          <w:sz w:val="20"/>
          <w:szCs w:val="20"/>
        </w:rPr>
        <w:t>), βαφές πλοίων (</w:t>
      </w:r>
      <w:r w:rsidR="00FF538A">
        <w:rPr>
          <w:sz w:val="20"/>
          <w:szCs w:val="20"/>
          <w:lang w:val="en-US"/>
        </w:rPr>
        <w:t>Chugoku</w:t>
      </w:r>
      <w:r w:rsidR="00FF538A">
        <w:rPr>
          <w:sz w:val="20"/>
          <w:szCs w:val="20"/>
        </w:rPr>
        <w:t xml:space="preserve"> </w:t>
      </w:r>
      <w:r w:rsidR="00FF538A">
        <w:rPr>
          <w:sz w:val="20"/>
          <w:szCs w:val="20"/>
          <w:lang w:val="en-US"/>
        </w:rPr>
        <w:t>Paints</w:t>
      </w:r>
      <w:r w:rsidR="00FF538A">
        <w:rPr>
          <w:sz w:val="20"/>
          <w:szCs w:val="20"/>
        </w:rPr>
        <w:t>), βιομηχανική και εμπορική ανάπτυξη (</w:t>
      </w:r>
      <w:r w:rsidR="00FF538A">
        <w:rPr>
          <w:sz w:val="20"/>
          <w:szCs w:val="20"/>
          <w:lang w:val="en-US"/>
        </w:rPr>
        <w:t>Mitsui</w:t>
      </w:r>
      <w:r w:rsidR="00FF538A">
        <w:rPr>
          <w:sz w:val="20"/>
          <w:szCs w:val="20"/>
        </w:rPr>
        <w:t xml:space="preserve"> </w:t>
      </w:r>
      <w:r w:rsidR="00FF538A">
        <w:rPr>
          <w:sz w:val="20"/>
          <w:szCs w:val="20"/>
          <w:lang w:val="en-US"/>
        </w:rPr>
        <w:t>Corp</w:t>
      </w:r>
      <w:r w:rsidR="00FF538A">
        <w:rPr>
          <w:sz w:val="20"/>
          <w:szCs w:val="20"/>
        </w:rPr>
        <w:t>.),  ναυτιλία (</w:t>
      </w:r>
      <w:r w:rsidR="00FF538A">
        <w:rPr>
          <w:sz w:val="20"/>
          <w:szCs w:val="20"/>
          <w:lang w:val="en-US"/>
        </w:rPr>
        <w:t>Itochu</w:t>
      </w:r>
      <w:r w:rsidR="00FF538A">
        <w:rPr>
          <w:sz w:val="20"/>
          <w:szCs w:val="20"/>
        </w:rPr>
        <w:t xml:space="preserve">, </w:t>
      </w:r>
      <w:r w:rsidR="00FF538A">
        <w:rPr>
          <w:sz w:val="20"/>
          <w:szCs w:val="20"/>
          <w:lang w:val="en-US"/>
        </w:rPr>
        <w:t>Mitsubishi</w:t>
      </w:r>
      <w:r w:rsidR="00FF538A">
        <w:rPr>
          <w:sz w:val="20"/>
          <w:szCs w:val="20"/>
        </w:rPr>
        <w:t>)</w:t>
      </w:r>
      <w:r w:rsidR="002C02F6" w:rsidRPr="002C02F6">
        <w:rPr>
          <w:sz w:val="20"/>
          <w:szCs w:val="20"/>
        </w:rPr>
        <w:t xml:space="preserve">. </w:t>
      </w:r>
      <w:r w:rsidR="002C02F6">
        <w:rPr>
          <w:sz w:val="20"/>
          <w:szCs w:val="20"/>
        </w:rPr>
        <w:t>Ιδιαίτερη δρα</w:t>
      </w:r>
      <w:r w:rsidR="0012703E">
        <w:rPr>
          <w:sz w:val="20"/>
          <w:szCs w:val="20"/>
        </w:rPr>
        <w:t>σ</w:t>
      </w:r>
      <w:r w:rsidR="002C02F6">
        <w:rPr>
          <w:sz w:val="20"/>
          <w:szCs w:val="20"/>
        </w:rPr>
        <w:t xml:space="preserve">τηριότητα επιδεικνύουν οι ιαπωνικές εταιρείες στον χώρο της ναυτιλίας, καθώς δεκάδες εταιρείες </w:t>
      </w:r>
      <w:r>
        <w:rPr>
          <w:sz w:val="20"/>
          <w:szCs w:val="20"/>
        </w:rPr>
        <w:t>καλλιεργούν διαρκώς τις σχέσεις τους με την ελληνική πλοιοκτησία.</w:t>
      </w:r>
      <w:r w:rsidR="0012703E">
        <w:rPr>
          <w:sz w:val="20"/>
          <w:szCs w:val="20"/>
        </w:rPr>
        <w:t xml:space="preserve"> Ωστόσο μόνον η ναυπηγική </w:t>
      </w:r>
      <w:r w:rsidR="0012703E">
        <w:rPr>
          <w:sz w:val="20"/>
          <w:szCs w:val="20"/>
          <w:lang w:val="en-US"/>
        </w:rPr>
        <w:t>Sumitomo</w:t>
      </w:r>
      <w:r w:rsidR="0012703E" w:rsidRPr="0012703E">
        <w:rPr>
          <w:sz w:val="20"/>
          <w:szCs w:val="20"/>
        </w:rPr>
        <w:t xml:space="preserve"> </w:t>
      </w:r>
      <w:r w:rsidR="0012703E">
        <w:rPr>
          <w:sz w:val="20"/>
          <w:szCs w:val="20"/>
        </w:rPr>
        <w:t xml:space="preserve">και η εμπορική </w:t>
      </w:r>
      <w:r w:rsidR="0012703E">
        <w:rPr>
          <w:sz w:val="20"/>
          <w:szCs w:val="20"/>
          <w:lang w:val="en-US"/>
        </w:rPr>
        <w:t>Fujitsu</w:t>
      </w:r>
      <w:r w:rsidR="0012703E" w:rsidRPr="0012703E">
        <w:rPr>
          <w:sz w:val="20"/>
          <w:szCs w:val="20"/>
        </w:rPr>
        <w:t xml:space="preserve"> </w:t>
      </w:r>
      <w:r w:rsidR="0012703E">
        <w:rPr>
          <w:sz w:val="20"/>
          <w:szCs w:val="20"/>
          <w:lang w:val="en-US"/>
        </w:rPr>
        <w:t>Trading</w:t>
      </w:r>
      <w:r w:rsidR="0012703E" w:rsidRPr="0012703E">
        <w:rPr>
          <w:sz w:val="20"/>
          <w:szCs w:val="20"/>
        </w:rPr>
        <w:t xml:space="preserve"> </w:t>
      </w:r>
      <w:r w:rsidR="002C02F6">
        <w:rPr>
          <w:sz w:val="20"/>
          <w:szCs w:val="20"/>
        </w:rPr>
        <w:t xml:space="preserve">διατηρούν γραφεία αντιπροσωπείας, με αντικείμενο την εξασφάλιση εργασιών για τις ιαπωνικές μητρικές εταιρείες, ιδίως </w:t>
      </w:r>
      <w:r w:rsidR="0012703E">
        <w:rPr>
          <w:sz w:val="20"/>
          <w:szCs w:val="20"/>
        </w:rPr>
        <w:t xml:space="preserve">σε ό,τι αφορά </w:t>
      </w:r>
      <w:r w:rsidR="002C02F6">
        <w:rPr>
          <w:sz w:val="20"/>
          <w:szCs w:val="20"/>
        </w:rPr>
        <w:t>την ναυπήγηση πλοίων</w:t>
      </w:r>
      <w:r w:rsidR="0012703E">
        <w:rPr>
          <w:sz w:val="20"/>
          <w:szCs w:val="20"/>
        </w:rPr>
        <w:t xml:space="preserve"> και την πώληση συναφούς εξοπλισμού.</w:t>
      </w:r>
    </w:p>
    <w:p w:rsidR="0012703E" w:rsidRDefault="00D5517B" w:rsidP="0012703E">
      <w:pPr>
        <w:spacing w:after="120"/>
        <w:jc w:val="both"/>
        <w:rPr>
          <w:sz w:val="20"/>
          <w:szCs w:val="20"/>
        </w:rPr>
      </w:pPr>
      <w:r>
        <w:rPr>
          <w:noProof/>
          <w:sz w:val="20"/>
          <w:szCs w:val="20"/>
          <w:lang w:val="en-US" w:eastAsia="en-US"/>
        </w:rPr>
        <w:drawing>
          <wp:anchor distT="0" distB="0" distL="114300" distR="114300" simplePos="0" relativeHeight="251732480" behindDoc="1" locked="0" layoutInCell="1" allowOverlap="1">
            <wp:simplePos x="0" y="0"/>
            <wp:positionH relativeFrom="column">
              <wp:posOffset>708025</wp:posOffset>
            </wp:positionH>
            <wp:positionV relativeFrom="paragraph">
              <wp:posOffset>572770</wp:posOffset>
            </wp:positionV>
            <wp:extent cx="4573905" cy="3561715"/>
            <wp:effectExtent l="19050" t="0" r="0" b="0"/>
            <wp:wrapTight wrapText="bothSides">
              <wp:wrapPolygon edited="0">
                <wp:start x="-90" y="0"/>
                <wp:lineTo x="-90" y="21373"/>
                <wp:lineTo x="720" y="21373"/>
                <wp:lineTo x="21141" y="21142"/>
                <wp:lineTo x="21591" y="20564"/>
                <wp:lineTo x="19522" y="20333"/>
                <wp:lineTo x="21501" y="18947"/>
                <wp:lineTo x="21501" y="18485"/>
                <wp:lineTo x="19612" y="18485"/>
                <wp:lineTo x="21591" y="16752"/>
                <wp:lineTo x="21591" y="15019"/>
                <wp:lineTo x="19522" y="14788"/>
                <wp:lineTo x="21591" y="13632"/>
                <wp:lineTo x="21411" y="13401"/>
                <wp:lineTo x="7557" y="12939"/>
                <wp:lineTo x="21501" y="12362"/>
                <wp:lineTo x="21591" y="11437"/>
                <wp:lineTo x="19522" y="11091"/>
                <wp:lineTo x="21501" y="9820"/>
                <wp:lineTo x="21501" y="9473"/>
                <wp:lineTo x="19522" y="9242"/>
                <wp:lineTo x="21501" y="7856"/>
                <wp:lineTo x="21501" y="7509"/>
                <wp:lineTo x="19612" y="7394"/>
                <wp:lineTo x="20421" y="5661"/>
                <wp:lineTo x="20421" y="5545"/>
                <wp:lineTo x="21501" y="5545"/>
                <wp:lineTo x="21501" y="4968"/>
                <wp:lineTo x="19522" y="3697"/>
                <wp:lineTo x="20961" y="3697"/>
                <wp:lineTo x="21591" y="3119"/>
                <wp:lineTo x="21591" y="0"/>
                <wp:lineTo x="-90" y="0"/>
              </wp:wrapPolygon>
            </wp:wrapTight>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4573905" cy="3561715"/>
                    </a:xfrm>
                    <a:prstGeom prst="rect">
                      <a:avLst/>
                    </a:prstGeom>
                    <a:noFill/>
                    <a:ln w="9525">
                      <a:noFill/>
                      <a:miter lim="800000"/>
                      <a:headEnd/>
                      <a:tailEnd/>
                    </a:ln>
                  </pic:spPr>
                </pic:pic>
              </a:graphicData>
            </a:graphic>
          </wp:anchor>
        </w:drawing>
      </w:r>
      <w:r w:rsidR="0012703E">
        <w:rPr>
          <w:sz w:val="20"/>
          <w:szCs w:val="20"/>
        </w:rPr>
        <w:t>Θυγατρικ</w:t>
      </w:r>
      <w:r w:rsidR="004225B1">
        <w:rPr>
          <w:sz w:val="20"/>
          <w:szCs w:val="20"/>
        </w:rPr>
        <w:t>ή</w:t>
      </w:r>
      <w:r w:rsidR="0012703E">
        <w:rPr>
          <w:sz w:val="20"/>
          <w:szCs w:val="20"/>
        </w:rPr>
        <w:t xml:space="preserve"> εταιρεί</w:t>
      </w:r>
      <w:r w:rsidR="004225B1">
        <w:rPr>
          <w:sz w:val="20"/>
          <w:szCs w:val="20"/>
        </w:rPr>
        <w:t>α</w:t>
      </w:r>
      <w:r w:rsidR="0012703E">
        <w:rPr>
          <w:sz w:val="20"/>
          <w:szCs w:val="20"/>
        </w:rPr>
        <w:t xml:space="preserve"> στην Ελλάδα έχ</w:t>
      </w:r>
      <w:r w:rsidR="004225B1">
        <w:rPr>
          <w:sz w:val="20"/>
          <w:szCs w:val="20"/>
        </w:rPr>
        <w:t>ει</w:t>
      </w:r>
      <w:r w:rsidR="0012703E">
        <w:rPr>
          <w:sz w:val="20"/>
          <w:szCs w:val="20"/>
        </w:rPr>
        <w:t xml:space="preserve"> εκδηλώσει πρόθεση να ιδρύσ</w:t>
      </w:r>
      <w:r w:rsidR="004225B1">
        <w:rPr>
          <w:sz w:val="20"/>
          <w:szCs w:val="20"/>
        </w:rPr>
        <w:t>ει</w:t>
      </w:r>
      <w:r w:rsidR="0012703E">
        <w:rPr>
          <w:sz w:val="20"/>
          <w:szCs w:val="20"/>
        </w:rPr>
        <w:t xml:space="preserve"> </w:t>
      </w:r>
      <w:r w:rsidR="004225B1">
        <w:rPr>
          <w:sz w:val="20"/>
          <w:szCs w:val="20"/>
        </w:rPr>
        <w:t>η</w:t>
      </w:r>
      <w:r w:rsidR="0012703E">
        <w:rPr>
          <w:sz w:val="20"/>
          <w:szCs w:val="20"/>
        </w:rPr>
        <w:t xml:space="preserve"> εταιρεί</w:t>
      </w:r>
      <w:r w:rsidR="004225B1">
        <w:rPr>
          <w:sz w:val="20"/>
          <w:szCs w:val="20"/>
        </w:rPr>
        <w:t>α</w:t>
      </w:r>
      <w:r w:rsidR="0012703E">
        <w:rPr>
          <w:sz w:val="20"/>
          <w:szCs w:val="20"/>
        </w:rPr>
        <w:t xml:space="preserve"> </w:t>
      </w:r>
      <w:r w:rsidR="0012703E">
        <w:rPr>
          <w:sz w:val="20"/>
          <w:szCs w:val="20"/>
          <w:lang w:val="en-US"/>
        </w:rPr>
        <w:t>H</w:t>
      </w:r>
      <w:r w:rsidR="0012703E" w:rsidRPr="0012703E">
        <w:rPr>
          <w:sz w:val="20"/>
          <w:szCs w:val="20"/>
        </w:rPr>
        <w:t>.</w:t>
      </w:r>
      <w:r w:rsidR="0012703E">
        <w:rPr>
          <w:sz w:val="20"/>
          <w:szCs w:val="20"/>
          <w:lang w:val="en-US"/>
        </w:rPr>
        <w:t>I</w:t>
      </w:r>
      <w:r w:rsidR="0012703E" w:rsidRPr="0012703E">
        <w:rPr>
          <w:sz w:val="20"/>
          <w:szCs w:val="20"/>
        </w:rPr>
        <w:t>.</w:t>
      </w:r>
      <w:r w:rsidR="0012703E">
        <w:rPr>
          <w:sz w:val="20"/>
          <w:szCs w:val="20"/>
          <w:lang w:val="en-US"/>
        </w:rPr>
        <w:t>S</w:t>
      </w:r>
      <w:r w:rsidR="0012703E" w:rsidRPr="0012703E">
        <w:rPr>
          <w:sz w:val="20"/>
          <w:szCs w:val="20"/>
        </w:rPr>
        <w:t>. (</w:t>
      </w:r>
      <w:r w:rsidR="009875B2">
        <w:rPr>
          <w:sz w:val="20"/>
          <w:szCs w:val="20"/>
        </w:rPr>
        <w:t xml:space="preserve">τουρισμός) θέτοντας την ελληνική εταιρεία υπό τον έλεγχο της θυγατρικής της στην Κωνσταντινούπολη. </w:t>
      </w:r>
      <w:r w:rsidR="004225B1">
        <w:rPr>
          <w:sz w:val="20"/>
          <w:szCs w:val="20"/>
        </w:rPr>
        <w:t>Έ</w:t>
      </w:r>
      <w:r w:rsidR="0012703E">
        <w:rPr>
          <w:sz w:val="20"/>
          <w:szCs w:val="20"/>
        </w:rPr>
        <w:t xml:space="preserve">χει ξεκινήσει την διαδικασία από τουλάχιστον 7-8 </w:t>
      </w:r>
      <w:r w:rsidR="004225B1">
        <w:rPr>
          <w:sz w:val="20"/>
          <w:szCs w:val="20"/>
        </w:rPr>
        <w:t>έτη</w:t>
      </w:r>
      <w:r w:rsidR="009875B2">
        <w:rPr>
          <w:sz w:val="20"/>
          <w:szCs w:val="20"/>
        </w:rPr>
        <w:t>, χωρίς ωστόσο να έχει προχωρήσει, ακόμη, στο τελικό βήμα.</w:t>
      </w:r>
      <w:r w:rsidR="0012703E">
        <w:rPr>
          <w:sz w:val="20"/>
          <w:szCs w:val="20"/>
        </w:rPr>
        <w:t xml:space="preserve"> </w:t>
      </w:r>
    </w:p>
    <w:p w:rsidR="002617A0" w:rsidRDefault="002617A0" w:rsidP="0012703E">
      <w:pPr>
        <w:spacing w:after="120"/>
        <w:jc w:val="both"/>
        <w:rPr>
          <w:sz w:val="20"/>
          <w:szCs w:val="20"/>
        </w:rPr>
      </w:pPr>
    </w:p>
    <w:p w:rsidR="002617A0" w:rsidRDefault="002617A0" w:rsidP="00E957CA">
      <w:pPr>
        <w:jc w:val="center"/>
        <w:rPr>
          <w:sz w:val="20"/>
          <w:szCs w:val="20"/>
        </w:rPr>
      </w:pPr>
    </w:p>
    <w:p w:rsidR="009875B2" w:rsidRDefault="009875B2" w:rsidP="00FF538A">
      <w:pPr>
        <w:pStyle w:val="Heading1"/>
        <w:numPr>
          <w:ilvl w:val="0"/>
          <w:numId w:val="0"/>
        </w:numPr>
        <w:ind w:left="432" w:hanging="432"/>
        <w:jc w:val="both"/>
        <w:rPr>
          <w:bCs w:val="0"/>
          <w:sz w:val="20"/>
          <w:szCs w:val="20"/>
          <w:u w:val="none"/>
        </w:rPr>
      </w:pPr>
      <w:bookmarkStart w:id="8" w:name="Τουρισμός"/>
    </w:p>
    <w:p w:rsidR="009875B2" w:rsidRDefault="009875B2">
      <w:pPr>
        <w:suppressAutoHyphens w:val="0"/>
        <w:spacing w:line="240" w:lineRule="auto"/>
        <w:rPr>
          <w:b/>
          <w:sz w:val="20"/>
          <w:szCs w:val="20"/>
        </w:rPr>
      </w:pPr>
      <w:r>
        <w:rPr>
          <w:bCs/>
          <w:sz w:val="20"/>
          <w:szCs w:val="20"/>
        </w:rPr>
        <w:br w:type="page"/>
      </w:r>
    </w:p>
    <w:p w:rsidR="00FF538A" w:rsidRPr="00380AD7" w:rsidRDefault="00FF538A" w:rsidP="00FF538A">
      <w:pPr>
        <w:pStyle w:val="Heading1"/>
        <w:numPr>
          <w:ilvl w:val="0"/>
          <w:numId w:val="0"/>
        </w:numPr>
        <w:ind w:left="432" w:hanging="432"/>
        <w:jc w:val="both"/>
        <w:rPr>
          <w:sz w:val="20"/>
          <w:szCs w:val="20"/>
          <w:u w:val="none"/>
        </w:rPr>
      </w:pPr>
      <w:r w:rsidRPr="00380AD7">
        <w:rPr>
          <w:bCs w:val="0"/>
          <w:sz w:val="20"/>
          <w:szCs w:val="20"/>
          <w:u w:val="none"/>
        </w:rPr>
        <w:lastRenderedPageBreak/>
        <w:t>Τουρισμός</w:t>
      </w:r>
    </w:p>
    <w:bookmarkEnd w:id="8"/>
    <w:p w:rsidR="00FF538A" w:rsidRDefault="00FF538A" w:rsidP="00FF538A">
      <w:pPr>
        <w:rPr>
          <w:sz w:val="20"/>
          <w:szCs w:val="20"/>
        </w:rPr>
      </w:pPr>
    </w:p>
    <w:p w:rsidR="00FF538A" w:rsidRPr="00380AD7" w:rsidRDefault="00FF538A" w:rsidP="003178C4">
      <w:pPr>
        <w:spacing w:after="120"/>
        <w:jc w:val="both"/>
        <w:rPr>
          <w:sz w:val="20"/>
          <w:szCs w:val="20"/>
        </w:rPr>
      </w:pPr>
      <w:r>
        <w:rPr>
          <w:sz w:val="20"/>
          <w:szCs w:val="20"/>
        </w:rPr>
        <w:t xml:space="preserve">Ο αριθμός των Ιαπώνων τουριστών που επισκέπτονται την Ελλάδα αν και είχε αυξηθεί μετά τους Ολυμπιακούς Αγώνες της Αθήνας, σημείωσε κάμψη με την εμφάνιση της παγκόσμιας οικονομικής κρίσης. Ούτως ή άλλως πάντως, ο αριθμός των Ιαπώνων επισκεπτών στην Ελλάδα παραμένει πολύ μικρός </w:t>
      </w:r>
      <w:r w:rsidR="00E957CA">
        <w:rPr>
          <w:sz w:val="20"/>
          <w:szCs w:val="20"/>
        </w:rPr>
        <w:t xml:space="preserve">τόσο </w:t>
      </w:r>
      <w:r>
        <w:rPr>
          <w:sz w:val="20"/>
          <w:szCs w:val="20"/>
        </w:rPr>
        <w:t xml:space="preserve">σε σχέση με </w:t>
      </w:r>
      <w:r w:rsidR="00E957CA">
        <w:rPr>
          <w:sz w:val="20"/>
          <w:szCs w:val="20"/>
        </w:rPr>
        <w:t>αριθμό των Ιαπώνων που ταξιδεύει στο εξωτερικό όσο και με τον συνολικό αριθμό επισκεπτών της Ελλάδας</w:t>
      </w:r>
      <w:r>
        <w:rPr>
          <w:sz w:val="20"/>
          <w:szCs w:val="20"/>
        </w:rPr>
        <w:t>.</w:t>
      </w:r>
    </w:p>
    <w:p w:rsidR="003178C4" w:rsidRDefault="00FF538A" w:rsidP="003178C4">
      <w:pPr>
        <w:spacing w:after="120"/>
        <w:jc w:val="both"/>
        <w:rPr>
          <w:sz w:val="20"/>
          <w:szCs w:val="20"/>
        </w:rPr>
      </w:pPr>
      <w:proofErr w:type="gramStart"/>
      <w:r>
        <w:rPr>
          <w:sz w:val="20"/>
          <w:szCs w:val="20"/>
          <w:lang w:val="en-US"/>
        </w:rPr>
        <w:t>To</w:t>
      </w:r>
      <w:r>
        <w:rPr>
          <w:sz w:val="20"/>
          <w:szCs w:val="20"/>
        </w:rPr>
        <w:t xml:space="preserve"> 201</w:t>
      </w:r>
      <w:r w:rsidR="00E90B79">
        <w:rPr>
          <w:sz w:val="20"/>
          <w:szCs w:val="20"/>
        </w:rPr>
        <w:t>7</w:t>
      </w:r>
      <w:r w:rsidR="00E957CA">
        <w:rPr>
          <w:sz w:val="20"/>
          <w:szCs w:val="20"/>
        </w:rPr>
        <w:t xml:space="preserve"> εκτιμάται ότι επισκέφθηκαν την Ελλάδα περί τα </w:t>
      </w:r>
      <w:r w:rsidR="00E90B79">
        <w:rPr>
          <w:sz w:val="20"/>
          <w:szCs w:val="20"/>
        </w:rPr>
        <w:t>4</w:t>
      </w:r>
      <w:r w:rsidR="00E957CA">
        <w:rPr>
          <w:sz w:val="20"/>
          <w:szCs w:val="20"/>
        </w:rPr>
        <w:t>0 χιλ.</w:t>
      </w:r>
      <w:proofErr w:type="gramEnd"/>
      <w:r w:rsidR="00E957CA">
        <w:rPr>
          <w:sz w:val="20"/>
          <w:szCs w:val="20"/>
        </w:rPr>
        <w:t xml:space="preserve"> άτομα από την Ιαπωνία, εν συγκρίσει προς </w:t>
      </w:r>
      <w:r w:rsidR="00E90B79">
        <w:rPr>
          <w:sz w:val="20"/>
          <w:szCs w:val="20"/>
        </w:rPr>
        <w:t>30</w:t>
      </w:r>
      <w:r w:rsidR="00E957CA">
        <w:rPr>
          <w:sz w:val="20"/>
          <w:szCs w:val="20"/>
        </w:rPr>
        <w:t xml:space="preserve"> χιλ. άτομα  το 201</w:t>
      </w:r>
      <w:r w:rsidR="00E90B79">
        <w:rPr>
          <w:sz w:val="20"/>
          <w:szCs w:val="20"/>
        </w:rPr>
        <w:t xml:space="preserve">6 και 15 χιλ. άτομα το 2015. Σημειώνεται ότι </w:t>
      </w:r>
      <w:r>
        <w:rPr>
          <w:sz w:val="20"/>
          <w:szCs w:val="20"/>
        </w:rPr>
        <w:t xml:space="preserve">άνω των 100.000 </w:t>
      </w:r>
      <w:r w:rsidR="003178C4">
        <w:rPr>
          <w:sz w:val="20"/>
          <w:szCs w:val="20"/>
        </w:rPr>
        <w:t xml:space="preserve">ατόμων </w:t>
      </w:r>
      <w:r>
        <w:rPr>
          <w:sz w:val="20"/>
          <w:szCs w:val="20"/>
        </w:rPr>
        <w:t>επισκέπτονταν την Ελλάδα προ 10ετίας.</w:t>
      </w:r>
      <w:r w:rsidR="004C156A">
        <w:rPr>
          <w:sz w:val="20"/>
          <w:szCs w:val="20"/>
        </w:rPr>
        <w:t xml:space="preserve"> Το 201</w:t>
      </w:r>
      <w:r w:rsidR="00E90B79">
        <w:rPr>
          <w:sz w:val="20"/>
          <w:szCs w:val="20"/>
        </w:rPr>
        <w:t>8</w:t>
      </w:r>
      <w:r w:rsidR="004C156A">
        <w:rPr>
          <w:sz w:val="20"/>
          <w:szCs w:val="20"/>
        </w:rPr>
        <w:t xml:space="preserve"> εκτιμάται ότι </w:t>
      </w:r>
      <w:r w:rsidR="00E90B79">
        <w:rPr>
          <w:sz w:val="20"/>
          <w:szCs w:val="20"/>
        </w:rPr>
        <w:t xml:space="preserve">θα σημειωθεί περαιτέρω αύξηση του </w:t>
      </w:r>
      <w:r w:rsidR="004C156A">
        <w:rPr>
          <w:sz w:val="20"/>
          <w:szCs w:val="20"/>
        </w:rPr>
        <w:t>αριθμ</w:t>
      </w:r>
      <w:r w:rsidR="00E90B79">
        <w:rPr>
          <w:sz w:val="20"/>
          <w:szCs w:val="20"/>
        </w:rPr>
        <w:t xml:space="preserve">ού </w:t>
      </w:r>
      <w:r w:rsidR="004C156A">
        <w:rPr>
          <w:sz w:val="20"/>
          <w:szCs w:val="20"/>
        </w:rPr>
        <w:t>των Ιαπώνων επισκεπτών</w:t>
      </w:r>
      <w:r w:rsidR="00E90B79">
        <w:rPr>
          <w:sz w:val="20"/>
          <w:szCs w:val="20"/>
        </w:rPr>
        <w:t xml:space="preserve"> στην Ελλάδα.</w:t>
      </w:r>
    </w:p>
    <w:p w:rsidR="00FF538A" w:rsidRPr="0003096D" w:rsidRDefault="00FF538A" w:rsidP="00DE7CA8">
      <w:pPr>
        <w:spacing w:afterLines="60"/>
        <w:jc w:val="both"/>
        <w:rPr>
          <w:sz w:val="20"/>
          <w:szCs w:val="20"/>
        </w:rPr>
      </w:pPr>
      <w:r>
        <w:rPr>
          <w:sz w:val="20"/>
          <w:szCs w:val="20"/>
        </w:rPr>
        <w:t>Παράγοντες που περιορίζουν τις επισκέψεις των Ιαπώνων τουριστών στην χώρα μας είναι οι εξής</w:t>
      </w:r>
      <w:r w:rsidRPr="0003096D">
        <w:rPr>
          <w:sz w:val="20"/>
          <w:szCs w:val="20"/>
        </w:rPr>
        <w:t>:</w:t>
      </w:r>
    </w:p>
    <w:p w:rsidR="00FF538A" w:rsidRDefault="00FF538A" w:rsidP="00DE7CA8">
      <w:pPr>
        <w:numPr>
          <w:ilvl w:val="0"/>
          <w:numId w:val="11"/>
        </w:numPr>
        <w:tabs>
          <w:tab w:val="clear" w:pos="720"/>
        </w:tabs>
        <w:spacing w:afterLines="60"/>
        <w:ind w:left="568" w:hanging="284"/>
        <w:jc w:val="both"/>
        <w:rPr>
          <w:sz w:val="20"/>
          <w:szCs w:val="20"/>
        </w:rPr>
      </w:pPr>
      <w:r>
        <w:rPr>
          <w:sz w:val="20"/>
          <w:szCs w:val="20"/>
        </w:rPr>
        <w:t>έλλειψη απ’ ευθείας αεροπορικής σύνδεσης</w:t>
      </w:r>
    </w:p>
    <w:p w:rsidR="00FF538A" w:rsidRDefault="00FF538A" w:rsidP="003178C4">
      <w:pPr>
        <w:numPr>
          <w:ilvl w:val="0"/>
          <w:numId w:val="12"/>
        </w:numPr>
        <w:spacing w:after="120"/>
        <w:ind w:left="568" w:hanging="284"/>
        <w:jc w:val="both"/>
        <w:rPr>
          <w:sz w:val="20"/>
          <w:szCs w:val="20"/>
        </w:rPr>
      </w:pPr>
      <w:r w:rsidRPr="0003096D">
        <w:rPr>
          <w:sz w:val="20"/>
          <w:szCs w:val="20"/>
        </w:rPr>
        <w:t>έλλειψη προγραμμάτων προώθησης του τουριστικού προϊόντος της χώρας, ώστε να καθιερωθεί στην συνείδηση του Ιάπωνα πολίτη ως εξαιρετικός τουριστικός προορισμός</w:t>
      </w:r>
    </w:p>
    <w:p w:rsidR="00E957CA" w:rsidRDefault="003178C4" w:rsidP="00FF538A">
      <w:pPr>
        <w:jc w:val="both"/>
        <w:rPr>
          <w:sz w:val="20"/>
          <w:szCs w:val="20"/>
        </w:rPr>
      </w:pPr>
      <w:r>
        <w:rPr>
          <w:sz w:val="20"/>
          <w:szCs w:val="20"/>
        </w:rPr>
        <w:t xml:space="preserve">Το 2015 ήταν χρονιά πτώσης μετά από 3 χρόνια μικρής αλλά σταθερής ανάκαμψης. </w:t>
      </w:r>
      <w:r w:rsidR="00E90B79">
        <w:rPr>
          <w:sz w:val="20"/>
          <w:szCs w:val="20"/>
        </w:rPr>
        <w:t>Ωστόσο, κ</w:t>
      </w:r>
      <w:r w:rsidR="00E957CA">
        <w:rPr>
          <w:sz w:val="20"/>
          <w:szCs w:val="20"/>
        </w:rPr>
        <w:t xml:space="preserve">ατά τα μέσα 2016 η ροή επισκεπτών </w:t>
      </w:r>
      <w:r w:rsidR="00E90B79">
        <w:rPr>
          <w:sz w:val="20"/>
          <w:szCs w:val="20"/>
        </w:rPr>
        <w:t xml:space="preserve">ανέκαμψε </w:t>
      </w:r>
      <w:r w:rsidR="00E957CA">
        <w:rPr>
          <w:sz w:val="20"/>
          <w:szCs w:val="20"/>
        </w:rPr>
        <w:t xml:space="preserve">και έκτοτε κινείται ανοδικά. </w:t>
      </w:r>
    </w:p>
    <w:p w:rsidR="00E957CA" w:rsidRDefault="00E957CA" w:rsidP="00FF538A">
      <w:pPr>
        <w:jc w:val="both"/>
        <w:rPr>
          <w:sz w:val="20"/>
          <w:szCs w:val="20"/>
        </w:rPr>
      </w:pPr>
    </w:p>
    <w:p w:rsidR="00FF538A" w:rsidRDefault="00E957CA" w:rsidP="00FF538A">
      <w:pPr>
        <w:jc w:val="both"/>
        <w:rPr>
          <w:sz w:val="20"/>
          <w:szCs w:val="20"/>
        </w:rPr>
      </w:pPr>
      <w:r>
        <w:rPr>
          <w:sz w:val="20"/>
          <w:szCs w:val="20"/>
        </w:rPr>
        <w:t xml:space="preserve">Ανασταλτικοί παράγοντες είναι η αβεβαιότητα κατά διαστήματα για τις </w:t>
      </w:r>
      <w:r w:rsidR="003178C4">
        <w:rPr>
          <w:sz w:val="20"/>
          <w:szCs w:val="20"/>
        </w:rPr>
        <w:t>πολιτικές εξελίξεις</w:t>
      </w:r>
      <w:r>
        <w:rPr>
          <w:sz w:val="20"/>
          <w:szCs w:val="20"/>
        </w:rPr>
        <w:t xml:space="preserve"> στην Ελλάδα</w:t>
      </w:r>
      <w:r w:rsidR="003178C4">
        <w:rPr>
          <w:sz w:val="20"/>
          <w:szCs w:val="20"/>
        </w:rPr>
        <w:t xml:space="preserve">, </w:t>
      </w:r>
      <w:r w:rsidR="00E90B79">
        <w:rPr>
          <w:sz w:val="20"/>
          <w:szCs w:val="20"/>
        </w:rPr>
        <w:t>οι εξελίξεις στην ελληνική οικονομία</w:t>
      </w:r>
      <w:r w:rsidR="003178C4">
        <w:rPr>
          <w:sz w:val="20"/>
          <w:szCs w:val="20"/>
        </w:rPr>
        <w:t xml:space="preserve">, </w:t>
      </w:r>
      <w:r>
        <w:rPr>
          <w:sz w:val="20"/>
          <w:szCs w:val="20"/>
        </w:rPr>
        <w:t>η</w:t>
      </w:r>
      <w:r w:rsidR="003178C4">
        <w:rPr>
          <w:sz w:val="20"/>
          <w:szCs w:val="20"/>
        </w:rPr>
        <w:t xml:space="preserve"> </w:t>
      </w:r>
      <w:r>
        <w:rPr>
          <w:sz w:val="20"/>
          <w:szCs w:val="20"/>
        </w:rPr>
        <w:t xml:space="preserve">διατηρούμενη </w:t>
      </w:r>
      <w:r w:rsidR="003178C4">
        <w:rPr>
          <w:sz w:val="20"/>
          <w:szCs w:val="20"/>
        </w:rPr>
        <w:t xml:space="preserve">επιβολή τραπεζικών κεφαλαιακών περιορισμών και το </w:t>
      </w:r>
      <w:r w:rsidR="00E90B79">
        <w:rPr>
          <w:sz w:val="20"/>
          <w:szCs w:val="20"/>
        </w:rPr>
        <w:t xml:space="preserve">ιδίως το </w:t>
      </w:r>
      <w:r w:rsidR="003178C4">
        <w:rPr>
          <w:sz w:val="20"/>
          <w:szCs w:val="20"/>
        </w:rPr>
        <w:t>προσφυγικό ζήτημα</w:t>
      </w:r>
      <w:r>
        <w:rPr>
          <w:sz w:val="20"/>
          <w:szCs w:val="20"/>
        </w:rPr>
        <w:t>.</w:t>
      </w:r>
    </w:p>
    <w:p w:rsidR="003178C4" w:rsidRPr="0003096D" w:rsidRDefault="003178C4" w:rsidP="00FF538A">
      <w:pPr>
        <w:jc w:val="both"/>
        <w:rPr>
          <w:sz w:val="20"/>
          <w:szCs w:val="20"/>
        </w:rPr>
      </w:pPr>
    </w:p>
    <w:p w:rsidR="00FF538A" w:rsidRDefault="003178C4" w:rsidP="00FF538A">
      <w:pPr>
        <w:pStyle w:val="BodyText"/>
        <w:spacing w:after="60"/>
        <w:jc w:val="both"/>
        <w:rPr>
          <w:sz w:val="20"/>
          <w:lang w:val="el-GR"/>
        </w:rPr>
      </w:pPr>
      <w:r>
        <w:rPr>
          <w:sz w:val="20"/>
          <w:lang w:val="el-GR"/>
        </w:rPr>
        <w:t>Θεματικός τουρισμός που θα προσή</w:t>
      </w:r>
      <w:r w:rsidR="00FF538A">
        <w:rPr>
          <w:sz w:val="20"/>
          <w:lang w:val="el-GR"/>
        </w:rPr>
        <w:t xml:space="preserve">λκυε </w:t>
      </w:r>
      <w:r>
        <w:rPr>
          <w:sz w:val="20"/>
          <w:lang w:val="el-GR"/>
        </w:rPr>
        <w:t xml:space="preserve">ιαπωνικό </w:t>
      </w:r>
      <w:r w:rsidR="00FF538A">
        <w:rPr>
          <w:sz w:val="20"/>
          <w:lang w:val="el-GR"/>
        </w:rPr>
        <w:t>ενδιαφέρον περιλαμβάνει τους εξής τομείς:</w:t>
      </w:r>
    </w:p>
    <w:p w:rsidR="00FF538A" w:rsidRDefault="00FF538A" w:rsidP="00FF538A">
      <w:pPr>
        <w:pStyle w:val="BodyText"/>
        <w:numPr>
          <w:ilvl w:val="0"/>
          <w:numId w:val="4"/>
        </w:numPr>
        <w:tabs>
          <w:tab w:val="clear" w:pos="0"/>
        </w:tabs>
        <w:spacing w:after="60"/>
        <w:ind w:left="426" w:hanging="283"/>
        <w:rPr>
          <w:sz w:val="20"/>
          <w:lang w:val="el-GR"/>
        </w:rPr>
      </w:pPr>
      <w:r>
        <w:rPr>
          <w:sz w:val="20"/>
        </w:rPr>
        <w:t>O</w:t>
      </w:r>
      <w:r>
        <w:rPr>
          <w:sz w:val="20"/>
          <w:lang w:val="el-GR"/>
        </w:rPr>
        <w:t>λυμπιακοί Αγώνες και άλλα διεθνή αθλητικά γεγονότα, (π.χ. ράλι Ακρόπολις) κλπ.</w:t>
      </w:r>
      <w:r>
        <w:rPr>
          <w:sz w:val="20"/>
          <w:lang w:val="el-GR"/>
        </w:rPr>
        <w:br/>
        <w:t>Ιδίως η διοργάνωση των Ολυμπιακών Αγώνων 2020 στο Τόκυο αποτελεί μία λαμπρή ευκαιρία προσέλκυσης επισκεπτών στην χώρα μας.</w:t>
      </w:r>
    </w:p>
    <w:p w:rsidR="00FF538A" w:rsidRDefault="00FF538A" w:rsidP="00FF538A">
      <w:pPr>
        <w:pStyle w:val="BodyText"/>
        <w:numPr>
          <w:ilvl w:val="0"/>
          <w:numId w:val="4"/>
        </w:numPr>
        <w:spacing w:after="60"/>
        <w:ind w:left="426" w:hanging="283"/>
        <w:rPr>
          <w:sz w:val="20"/>
          <w:lang w:val="el-GR"/>
        </w:rPr>
      </w:pPr>
      <w:r>
        <w:rPr>
          <w:sz w:val="20"/>
          <w:lang w:val="el-GR"/>
        </w:rPr>
        <w:t xml:space="preserve">Συμμετοχή σε σγώνες Μαραθωνίου. Οι Ιάπωνες αγαπούν τον κλασσικό αθλητισμό και από τα αγωνίσματα δρόμου ιδιαιτέρως τον Μαραθώνιο. Κάθε χρόνο, περισσότεροι από 30.000 Ιάπωνες συμμετέχουν στον Μαραθώνιο του Τόκυο. </w:t>
      </w:r>
      <w:r>
        <w:rPr>
          <w:sz w:val="20"/>
          <w:lang w:val="de-DE"/>
        </w:rPr>
        <w:t>H</w:t>
      </w:r>
      <w:r>
        <w:rPr>
          <w:sz w:val="20"/>
          <w:lang w:val="el-GR"/>
        </w:rPr>
        <w:t xml:space="preserve"> δυνατότητα να τρέξουν / περπατήσουν έστω και ένα μέρος της αρχαίας διαδρομής, θα προσήλκυε χιλιάδες Ιάπωνες κάθε χρόνο στην Ελλάδα.</w:t>
      </w:r>
    </w:p>
    <w:p w:rsidR="00FF538A" w:rsidRDefault="00FF538A" w:rsidP="00FF538A">
      <w:pPr>
        <w:pStyle w:val="BodyText"/>
        <w:numPr>
          <w:ilvl w:val="0"/>
          <w:numId w:val="4"/>
        </w:numPr>
        <w:spacing w:after="60"/>
        <w:ind w:left="426" w:hanging="283"/>
        <w:jc w:val="both"/>
        <w:rPr>
          <w:sz w:val="20"/>
          <w:lang w:val="el-GR"/>
        </w:rPr>
      </w:pPr>
      <w:r>
        <w:rPr>
          <w:sz w:val="20"/>
          <w:lang w:val="el-GR"/>
        </w:rPr>
        <w:t xml:space="preserve">Αθλητικές δραστηριότητες και σπορ: θαλάσσια σπορ (σκι, καταδύσεις, ιστιοσανίδα κ.λ.π.) τους θερινούς μήνες, χειμερινά σπορ (σκι, χιονοσανίδα κλπ) τους χειμερινούς, όπως και καθ’ όλη την διάρκεια του έτους, </w:t>
      </w:r>
      <w:r>
        <w:rPr>
          <w:sz w:val="20"/>
        </w:rPr>
        <w:t>hiking</w:t>
      </w:r>
      <w:r>
        <w:rPr>
          <w:sz w:val="20"/>
          <w:lang w:val="el-GR"/>
        </w:rPr>
        <w:t xml:space="preserve">, </w:t>
      </w:r>
      <w:r>
        <w:rPr>
          <w:sz w:val="20"/>
        </w:rPr>
        <w:t>trekking</w:t>
      </w:r>
      <w:r>
        <w:rPr>
          <w:sz w:val="20"/>
          <w:lang w:val="el-GR"/>
        </w:rPr>
        <w:t xml:space="preserve">, ορειβασία, ποδηλασία, </w:t>
      </w:r>
      <w:r>
        <w:rPr>
          <w:sz w:val="20"/>
        </w:rPr>
        <w:t>rafting</w:t>
      </w:r>
      <w:r>
        <w:rPr>
          <w:sz w:val="20"/>
          <w:lang w:val="el-GR"/>
        </w:rPr>
        <w:t xml:space="preserve"> κλπ.</w:t>
      </w:r>
    </w:p>
    <w:p w:rsidR="00FF538A" w:rsidRDefault="00FF538A" w:rsidP="00FF538A">
      <w:pPr>
        <w:pStyle w:val="BodyText"/>
        <w:numPr>
          <w:ilvl w:val="0"/>
          <w:numId w:val="4"/>
        </w:numPr>
        <w:spacing w:after="60"/>
        <w:ind w:left="426" w:hanging="283"/>
        <w:jc w:val="both"/>
        <w:rPr>
          <w:sz w:val="20"/>
          <w:lang w:val="el-GR"/>
        </w:rPr>
      </w:pPr>
      <w:r>
        <w:rPr>
          <w:sz w:val="20"/>
          <w:lang w:val="el-GR"/>
        </w:rPr>
        <w:t>Παρακολούθηση μουσικών φεστιβάλ-συναυλιών (Μέγαρο Μουσικής, Ηρώδειο, Λυκαβηττό κλπ) και αρχαίων θεατρικών έργων (π.χ. στο αρχαίο θέατρο της Επιδαύρου).</w:t>
      </w:r>
    </w:p>
    <w:p w:rsidR="00FF538A" w:rsidRDefault="00FF538A" w:rsidP="00FF538A">
      <w:pPr>
        <w:pStyle w:val="BodyText"/>
        <w:numPr>
          <w:ilvl w:val="0"/>
          <w:numId w:val="4"/>
        </w:numPr>
        <w:spacing w:after="60"/>
        <w:ind w:left="426" w:hanging="283"/>
        <w:jc w:val="both"/>
        <w:rPr>
          <w:sz w:val="20"/>
          <w:lang w:val="el-GR"/>
        </w:rPr>
      </w:pPr>
      <w:r>
        <w:rPr>
          <w:sz w:val="20"/>
          <w:lang w:val="el-GR"/>
        </w:rPr>
        <w:t>Τελετές γαμήλιας τελετής/δεξίωσης σε ειδυλλιακά τοπία (π.χ. Σαντορίνη).</w:t>
      </w:r>
    </w:p>
    <w:p w:rsidR="00FF538A" w:rsidRDefault="00FF538A" w:rsidP="00FF538A">
      <w:pPr>
        <w:pStyle w:val="BodyText"/>
        <w:numPr>
          <w:ilvl w:val="0"/>
          <w:numId w:val="4"/>
        </w:numPr>
        <w:spacing w:after="60"/>
        <w:ind w:left="426" w:hanging="283"/>
        <w:jc w:val="both"/>
        <w:rPr>
          <w:sz w:val="20"/>
          <w:lang w:val="el-GR"/>
        </w:rPr>
      </w:pPr>
      <w:r>
        <w:rPr>
          <w:sz w:val="20"/>
          <w:lang w:val="el-GR"/>
        </w:rPr>
        <w:t>Κρουαζιέρα.</w:t>
      </w:r>
    </w:p>
    <w:p w:rsidR="00FF538A" w:rsidRPr="0003096D" w:rsidRDefault="00FF538A" w:rsidP="00FF538A">
      <w:pPr>
        <w:pStyle w:val="BodyText"/>
        <w:numPr>
          <w:ilvl w:val="0"/>
          <w:numId w:val="4"/>
        </w:numPr>
        <w:spacing w:after="0"/>
        <w:ind w:left="426" w:hanging="283"/>
        <w:jc w:val="both"/>
        <w:rPr>
          <w:sz w:val="20"/>
          <w:lang w:val="el-GR"/>
        </w:rPr>
      </w:pPr>
      <w:r>
        <w:rPr>
          <w:sz w:val="20"/>
          <w:lang w:val="el-GR"/>
        </w:rPr>
        <w:t>Θεραπευτικός τουρισμός.</w:t>
      </w:r>
    </w:p>
    <w:p w:rsidR="003178C4" w:rsidRDefault="003178C4" w:rsidP="00380AD7">
      <w:pPr>
        <w:tabs>
          <w:tab w:val="left" w:pos="720"/>
          <w:tab w:val="left" w:pos="1080"/>
        </w:tabs>
        <w:jc w:val="both"/>
        <w:rPr>
          <w:b/>
          <w:bCs/>
          <w:sz w:val="20"/>
          <w:szCs w:val="20"/>
        </w:rPr>
      </w:pPr>
    </w:p>
    <w:p w:rsidR="003178C4" w:rsidRDefault="00E957CA" w:rsidP="003178C4">
      <w:pPr>
        <w:tabs>
          <w:tab w:val="left" w:pos="720"/>
          <w:tab w:val="left" w:pos="1080"/>
        </w:tabs>
        <w:jc w:val="both"/>
        <w:rPr>
          <w:bCs/>
          <w:sz w:val="20"/>
          <w:szCs w:val="20"/>
        </w:rPr>
      </w:pPr>
      <w:r>
        <w:rPr>
          <w:bCs/>
          <w:sz w:val="20"/>
          <w:szCs w:val="20"/>
        </w:rPr>
        <w:t xml:space="preserve">Τον Ιούνιο </w:t>
      </w:r>
      <w:r w:rsidR="003178C4">
        <w:rPr>
          <w:bCs/>
          <w:sz w:val="20"/>
          <w:szCs w:val="20"/>
        </w:rPr>
        <w:t>201</w:t>
      </w:r>
      <w:r w:rsidR="00E90B79">
        <w:rPr>
          <w:bCs/>
          <w:sz w:val="20"/>
          <w:szCs w:val="20"/>
        </w:rPr>
        <w:t xml:space="preserve">8 οργανώσαμε ταξείδι εξοικοίωσης 10 τουριστικών πρακτόρων στην Βόρεια και Κεντρική Ελλάδα, την Αθήνα και τα νησιά του Αιγαίου, σε συνέχεια παρόμοιου ταξειδιού τον Ιούνιο 2017. Και στις δύο περιπτώσεις είχε προηγηθεί η διοργάνωση σεμιναρίου </w:t>
      </w:r>
      <w:r w:rsidR="003178C4">
        <w:rPr>
          <w:bCs/>
          <w:sz w:val="20"/>
          <w:szCs w:val="20"/>
        </w:rPr>
        <w:t xml:space="preserve">στην Πρεσβεία προς </w:t>
      </w:r>
      <w:r>
        <w:rPr>
          <w:bCs/>
          <w:sz w:val="20"/>
          <w:szCs w:val="20"/>
        </w:rPr>
        <w:t xml:space="preserve">40 </w:t>
      </w:r>
      <w:r w:rsidR="003178C4">
        <w:rPr>
          <w:bCs/>
          <w:sz w:val="20"/>
          <w:szCs w:val="20"/>
        </w:rPr>
        <w:t xml:space="preserve">τουριστικούς πράκτορες </w:t>
      </w:r>
      <w:r>
        <w:rPr>
          <w:bCs/>
          <w:sz w:val="20"/>
          <w:szCs w:val="20"/>
        </w:rPr>
        <w:t>της περιοχής Τόκυο με αντικείμενο την παρουσίαση των τουριστικών δυνατοτήτων</w:t>
      </w:r>
      <w:r w:rsidR="002972D5">
        <w:rPr>
          <w:bCs/>
          <w:sz w:val="20"/>
          <w:szCs w:val="20"/>
        </w:rPr>
        <w:t xml:space="preserve">. Σημειώνουμε την ενεργή συμμετοχή μας σε </w:t>
      </w:r>
      <w:r w:rsidR="002972D5">
        <w:rPr>
          <w:bCs/>
          <w:sz w:val="20"/>
          <w:szCs w:val="20"/>
          <w:lang w:val="en-US"/>
        </w:rPr>
        <w:t>workshops</w:t>
      </w:r>
      <w:r w:rsidR="002972D5" w:rsidRPr="002972D5">
        <w:rPr>
          <w:bCs/>
          <w:sz w:val="20"/>
          <w:szCs w:val="20"/>
        </w:rPr>
        <w:t xml:space="preserve"> </w:t>
      </w:r>
      <w:r w:rsidR="002972D5">
        <w:rPr>
          <w:bCs/>
          <w:sz w:val="20"/>
          <w:szCs w:val="20"/>
        </w:rPr>
        <w:t xml:space="preserve">και παρουσιάσεις τουριστικών προορισμών προς Ιάπωνες τουριστικούς πράκτορες. </w:t>
      </w:r>
      <w:r>
        <w:rPr>
          <w:bCs/>
          <w:sz w:val="20"/>
          <w:szCs w:val="20"/>
        </w:rPr>
        <w:t xml:space="preserve"> </w:t>
      </w:r>
    </w:p>
    <w:p w:rsidR="00E957CA" w:rsidRDefault="00E957CA" w:rsidP="003178C4">
      <w:pPr>
        <w:tabs>
          <w:tab w:val="left" w:pos="720"/>
          <w:tab w:val="left" w:pos="1080"/>
        </w:tabs>
        <w:jc w:val="both"/>
        <w:rPr>
          <w:bCs/>
          <w:sz w:val="20"/>
          <w:szCs w:val="20"/>
        </w:rPr>
      </w:pPr>
    </w:p>
    <w:p w:rsidR="008208DE" w:rsidRPr="002972D5" w:rsidRDefault="003178C4" w:rsidP="003178C4">
      <w:pPr>
        <w:tabs>
          <w:tab w:val="left" w:pos="720"/>
          <w:tab w:val="left" w:pos="1080"/>
        </w:tabs>
        <w:jc w:val="both"/>
        <w:rPr>
          <w:bCs/>
          <w:sz w:val="20"/>
          <w:szCs w:val="20"/>
        </w:rPr>
      </w:pPr>
      <w:r>
        <w:rPr>
          <w:bCs/>
          <w:sz w:val="20"/>
          <w:szCs w:val="20"/>
        </w:rPr>
        <w:t xml:space="preserve">Η </w:t>
      </w:r>
      <w:r w:rsidR="00E957CA">
        <w:rPr>
          <w:bCs/>
          <w:sz w:val="20"/>
          <w:szCs w:val="20"/>
        </w:rPr>
        <w:t xml:space="preserve">έναρξη </w:t>
      </w:r>
      <w:r w:rsidR="004C156A">
        <w:rPr>
          <w:bCs/>
          <w:sz w:val="20"/>
          <w:szCs w:val="20"/>
        </w:rPr>
        <w:t xml:space="preserve">τακτικών </w:t>
      </w:r>
      <w:r w:rsidR="00E957CA">
        <w:rPr>
          <w:bCs/>
          <w:sz w:val="20"/>
          <w:szCs w:val="20"/>
        </w:rPr>
        <w:t xml:space="preserve">πτήσεων της εταιρείας </w:t>
      </w:r>
      <w:r w:rsidR="00E957CA">
        <w:rPr>
          <w:bCs/>
          <w:sz w:val="20"/>
          <w:szCs w:val="20"/>
          <w:lang w:val="en-US"/>
        </w:rPr>
        <w:t>Scoot</w:t>
      </w:r>
      <w:r w:rsidR="00E957CA" w:rsidRPr="00E957CA">
        <w:rPr>
          <w:bCs/>
          <w:sz w:val="20"/>
          <w:szCs w:val="20"/>
        </w:rPr>
        <w:t xml:space="preserve"> </w:t>
      </w:r>
      <w:r w:rsidR="00E957CA">
        <w:rPr>
          <w:bCs/>
          <w:sz w:val="20"/>
          <w:szCs w:val="20"/>
        </w:rPr>
        <w:t xml:space="preserve">από την </w:t>
      </w:r>
      <w:r w:rsidR="004C156A">
        <w:rPr>
          <w:bCs/>
          <w:sz w:val="20"/>
          <w:szCs w:val="20"/>
        </w:rPr>
        <w:t>Σιγκαπούρη προς την Αθήνα παρέχει άλλη μία δυνατότητα σύνδεσης στους από την Ιαπωνία.</w:t>
      </w:r>
      <w:r w:rsidR="002972D5">
        <w:rPr>
          <w:bCs/>
          <w:sz w:val="20"/>
          <w:szCs w:val="20"/>
        </w:rPr>
        <w:t xml:space="preserve"> Τον Αύγουστο 2018 θα πραγματοποιηθεί με την υποστήριξή μας πτήση </w:t>
      </w:r>
      <w:r w:rsidR="002972D5">
        <w:rPr>
          <w:bCs/>
          <w:sz w:val="20"/>
          <w:szCs w:val="20"/>
          <w:lang w:val="en-US"/>
        </w:rPr>
        <w:t>charter</w:t>
      </w:r>
      <w:r w:rsidR="002972D5" w:rsidRPr="002972D5">
        <w:rPr>
          <w:bCs/>
          <w:sz w:val="20"/>
          <w:szCs w:val="20"/>
        </w:rPr>
        <w:t xml:space="preserve"> </w:t>
      </w:r>
      <w:r w:rsidR="002972D5">
        <w:rPr>
          <w:bCs/>
          <w:sz w:val="20"/>
          <w:szCs w:val="20"/>
        </w:rPr>
        <w:t>Τόκυο – Αθήνα με πάνω από 200 επιβάτες και με χρήση αεροσκάφους της ιαπωνικής εταιρείας ΑΝΑ.</w:t>
      </w:r>
    </w:p>
    <w:p w:rsidR="00380AD7" w:rsidRDefault="00FF538A" w:rsidP="003178C4">
      <w:pPr>
        <w:tabs>
          <w:tab w:val="left" w:pos="720"/>
          <w:tab w:val="left" w:pos="1080"/>
        </w:tabs>
        <w:jc w:val="both"/>
        <w:rPr>
          <w:b/>
          <w:bCs/>
          <w:sz w:val="20"/>
          <w:szCs w:val="20"/>
        </w:rPr>
      </w:pPr>
      <w:r w:rsidRPr="002972D5">
        <w:rPr>
          <w:b/>
          <w:bCs/>
          <w:sz w:val="20"/>
          <w:szCs w:val="20"/>
        </w:rPr>
        <w:br w:type="page"/>
      </w:r>
      <w:bookmarkStart w:id="9" w:name="Διμερές_εμπόριο"/>
      <w:r w:rsidR="00380AD7">
        <w:rPr>
          <w:b/>
          <w:bCs/>
          <w:sz w:val="20"/>
          <w:szCs w:val="20"/>
        </w:rPr>
        <w:lastRenderedPageBreak/>
        <w:t>Διμερές εμπ</w:t>
      </w:r>
      <w:r w:rsidR="00B2514F">
        <w:rPr>
          <w:b/>
          <w:bCs/>
          <w:sz w:val="20"/>
          <w:szCs w:val="20"/>
        </w:rPr>
        <w:t xml:space="preserve">όριο </w:t>
      </w:r>
      <w:bookmarkEnd w:id="9"/>
      <w:r w:rsidR="00B2514F">
        <w:rPr>
          <w:b/>
          <w:bCs/>
          <w:sz w:val="20"/>
          <w:szCs w:val="20"/>
        </w:rPr>
        <w:t>Ελλάδος - Ιαπωνίας</w:t>
      </w:r>
    </w:p>
    <w:p w:rsidR="00C55672" w:rsidRDefault="00C55672" w:rsidP="00380AD7">
      <w:pPr>
        <w:tabs>
          <w:tab w:val="left" w:pos="720"/>
          <w:tab w:val="left" w:pos="1080"/>
        </w:tabs>
        <w:jc w:val="both"/>
        <w:rPr>
          <w:b/>
          <w:bCs/>
          <w:sz w:val="20"/>
          <w:szCs w:val="20"/>
        </w:rPr>
      </w:pPr>
    </w:p>
    <w:p w:rsidR="00D80F30" w:rsidRDefault="00697356" w:rsidP="00C55672">
      <w:pPr>
        <w:tabs>
          <w:tab w:val="left" w:pos="720"/>
          <w:tab w:val="left" w:pos="1080"/>
        </w:tabs>
        <w:jc w:val="both"/>
        <w:rPr>
          <w:sz w:val="20"/>
          <w:szCs w:val="20"/>
        </w:rPr>
      </w:pPr>
      <w:r w:rsidRPr="00697356">
        <w:rPr>
          <w:noProof/>
          <w:szCs w:val="20"/>
          <w:lang w:val="en-US" w:eastAsia="en-US"/>
        </w:rPr>
        <w:drawing>
          <wp:inline distT="0" distB="0" distL="0" distR="0">
            <wp:extent cx="5940425" cy="737274"/>
            <wp:effectExtent l="1905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940425" cy="737274"/>
                    </a:xfrm>
                    <a:prstGeom prst="rect">
                      <a:avLst/>
                    </a:prstGeom>
                    <a:noFill/>
                    <a:ln w="9525">
                      <a:noFill/>
                      <a:miter lim="800000"/>
                      <a:headEnd/>
                      <a:tailEnd/>
                    </a:ln>
                  </pic:spPr>
                </pic:pic>
              </a:graphicData>
            </a:graphic>
          </wp:inline>
        </w:drawing>
      </w:r>
    </w:p>
    <w:p w:rsidR="00697356" w:rsidRDefault="00697356" w:rsidP="00C55672">
      <w:pPr>
        <w:tabs>
          <w:tab w:val="left" w:pos="720"/>
          <w:tab w:val="left" w:pos="1080"/>
        </w:tabs>
        <w:jc w:val="both"/>
        <w:rPr>
          <w:sz w:val="20"/>
          <w:szCs w:val="20"/>
        </w:rPr>
      </w:pPr>
    </w:p>
    <w:p w:rsidR="00697356" w:rsidRDefault="00697356" w:rsidP="00C55672">
      <w:pPr>
        <w:tabs>
          <w:tab w:val="left" w:pos="720"/>
          <w:tab w:val="left" w:pos="1080"/>
        </w:tabs>
        <w:jc w:val="both"/>
        <w:rPr>
          <w:sz w:val="20"/>
          <w:szCs w:val="20"/>
        </w:rPr>
      </w:pPr>
      <w:r w:rsidRPr="00697356">
        <w:rPr>
          <w:noProof/>
          <w:szCs w:val="20"/>
          <w:lang w:val="en-US" w:eastAsia="en-US"/>
        </w:rPr>
        <w:drawing>
          <wp:inline distT="0" distB="0" distL="0" distR="0">
            <wp:extent cx="5940425" cy="879057"/>
            <wp:effectExtent l="19050" t="0" r="317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940425" cy="879057"/>
                    </a:xfrm>
                    <a:prstGeom prst="rect">
                      <a:avLst/>
                    </a:prstGeom>
                    <a:noFill/>
                    <a:ln w="9525">
                      <a:noFill/>
                      <a:miter lim="800000"/>
                      <a:headEnd/>
                      <a:tailEnd/>
                    </a:ln>
                  </pic:spPr>
                </pic:pic>
              </a:graphicData>
            </a:graphic>
          </wp:inline>
        </w:drawing>
      </w:r>
    </w:p>
    <w:p w:rsidR="00D80F30" w:rsidRPr="00557CDE" w:rsidRDefault="00D91767" w:rsidP="00C55672">
      <w:pPr>
        <w:tabs>
          <w:tab w:val="left" w:pos="720"/>
          <w:tab w:val="left" w:pos="1080"/>
        </w:tabs>
        <w:jc w:val="both"/>
        <w:rPr>
          <w:sz w:val="20"/>
          <w:szCs w:val="20"/>
        </w:rPr>
      </w:pPr>
      <w:r w:rsidRPr="00557CDE">
        <w:rPr>
          <w:sz w:val="20"/>
          <w:szCs w:val="20"/>
        </w:rPr>
        <w:t xml:space="preserve">  </w:t>
      </w:r>
    </w:p>
    <w:p w:rsidR="00697356" w:rsidRDefault="00C55672" w:rsidP="00C55672">
      <w:pPr>
        <w:tabs>
          <w:tab w:val="left" w:pos="720"/>
          <w:tab w:val="left" w:pos="1080"/>
        </w:tabs>
        <w:jc w:val="both"/>
        <w:rPr>
          <w:sz w:val="20"/>
          <w:szCs w:val="20"/>
        </w:rPr>
      </w:pPr>
      <w:r>
        <w:rPr>
          <w:sz w:val="20"/>
          <w:szCs w:val="20"/>
        </w:rPr>
        <w:t xml:space="preserve">Ο όγκος διμερούς εμπορίου ακολούθησε πτωτική πορεία από το 2007 έως το 2013 </w:t>
      </w:r>
      <w:r w:rsidR="00F6099E">
        <w:rPr>
          <w:sz w:val="20"/>
          <w:szCs w:val="20"/>
        </w:rPr>
        <w:t xml:space="preserve">κυρίως </w:t>
      </w:r>
      <w:r>
        <w:rPr>
          <w:sz w:val="20"/>
          <w:szCs w:val="20"/>
        </w:rPr>
        <w:t>υπό την επήρρεια της οικονομικής κρίσης στην Ελλάδα</w:t>
      </w:r>
      <w:r w:rsidR="001C53E5">
        <w:rPr>
          <w:sz w:val="20"/>
          <w:szCs w:val="20"/>
        </w:rPr>
        <w:t xml:space="preserve"> και την συνακόλουθη ευρεία πτώση των ιαπωνικών εξαγωγών</w:t>
      </w:r>
      <w:r w:rsidR="00697356">
        <w:rPr>
          <w:sz w:val="20"/>
          <w:szCs w:val="20"/>
        </w:rPr>
        <w:t>. Κ</w:t>
      </w:r>
      <w:r w:rsidR="000B4695">
        <w:rPr>
          <w:sz w:val="20"/>
          <w:szCs w:val="20"/>
        </w:rPr>
        <w:t xml:space="preserve">ατά την περίοδο </w:t>
      </w:r>
      <w:r w:rsidR="001C53E5">
        <w:rPr>
          <w:sz w:val="20"/>
          <w:szCs w:val="20"/>
        </w:rPr>
        <w:t>2014</w:t>
      </w:r>
      <w:r w:rsidR="000B4695">
        <w:rPr>
          <w:sz w:val="20"/>
          <w:szCs w:val="20"/>
        </w:rPr>
        <w:t xml:space="preserve">-2016 </w:t>
      </w:r>
      <w:r w:rsidR="00697356">
        <w:rPr>
          <w:sz w:val="20"/>
          <w:szCs w:val="20"/>
        </w:rPr>
        <w:t>κινήθηκε</w:t>
      </w:r>
      <w:r w:rsidR="000B4695">
        <w:rPr>
          <w:sz w:val="20"/>
          <w:szCs w:val="20"/>
        </w:rPr>
        <w:t xml:space="preserve"> ανοδικά</w:t>
      </w:r>
      <w:r w:rsidR="001C53E5">
        <w:rPr>
          <w:sz w:val="20"/>
          <w:szCs w:val="20"/>
        </w:rPr>
        <w:t xml:space="preserve">. </w:t>
      </w:r>
      <w:r w:rsidR="00697356">
        <w:rPr>
          <w:sz w:val="20"/>
          <w:szCs w:val="20"/>
        </w:rPr>
        <w:t>Ωστόσο, το 2017 σημείωσε πτώση κατά 36,6% λόγω της μεγάλης μείωσης των ιαπωνικών εξαγωγών. Σε απόλυτα μεγέθη ο όγκος διμερούς εμπορίου ανήλθε σε €215,8 εκ. το 2017 έναντι €340,5 εκ. το 2016.</w:t>
      </w:r>
    </w:p>
    <w:p w:rsidR="00697356" w:rsidRDefault="00697356" w:rsidP="00C55672">
      <w:pPr>
        <w:tabs>
          <w:tab w:val="left" w:pos="720"/>
          <w:tab w:val="left" w:pos="1080"/>
        </w:tabs>
        <w:jc w:val="both"/>
        <w:rPr>
          <w:sz w:val="20"/>
          <w:szCs w:val="20"/>
        </w:rPr>
      </w:pPr>
    </w:p>
    <w:p w:rsidR="00C55672" w:rsidRDefault="00C55672" w:rsidP="00C55672">
      <w:pPr>
        <w:tabs>
          <w:tab w:val="left" w:pos="720"/>
          <w:tab w:val="left" w:pos="1080"/>
        </w:tabs>
        <w:jc w:val="both"/>
        <w:rPr>
          <w:sz w:val="20"/>
          <w:szCs w:val="20"/>
        </w:rPr>
      </w:pPr>
      <w:r>
        <w:rPr>
          <w:sz w:val="20"/>
          <w:szCs w:val="20"/>
        </w:rPr>
        <w:t xml:space="preserve">Το διμερές ισοζύγιο είναι σταθερά ελλειμματικό εις βάρος της Ελλάδας. </w:t>
      </w:r>
      <w:r w:rsidR="000B4695">
        <w:rPr>
          <w:sz w:val="20"/>
          <w:szCs w:val="20"/>
        </w:rPr>
        <w:t xml:space="preserve">Την περίοδο </w:t>
      </w:r>
      <w:r w:rsidR="007C0E13">
        <w:rPr>
          <w:sz w:val="20"/>
          <w:szCs w:val="20"/>
        </w:rPr>
        <w:t xml:space="preserve">2012-13 είχει συρρικνωθεί σημαντικά </w:t>
      </w:r>
      <w:r w:rsidR="00D91767">
        <w:rPr>
          <w:sz w:val="20"/>
          <w:szCs w:val="20"/>
        </w:rPr>
        <w:t xml:space="preserve">λόγω </w:t>
      </w:r>
      <w:r w:rsidR="007C0E13">
        <w:rPr>
          <w:sz w:val="20"/>
          <w:szCs w:val="20"/>
        </w:rPr>
        <w:t>της οικονομικής κρίσης στην Ελλάδα και της επακόλουθης κατάρρευσης</w:t>
      </w:r>
      <w:r>
        <w:rPr>
          <w:sz w:val="20"/>
          <w:szCs w:val="20"/>
        </w:rPr>
        <w:t xml:space="preserve"> των ιαπωνικών εξαγωγών. Η τάση αντιστράφηκε το 2014</w:t>
      </w:r>
      <w:r w:rsidR="007C0E13">
        <w:rPr>
          <w:sz w:val="20"/>
          <w:szCs w:val="20"/>
        </w:rPr>
        <w:t xml:space="preserve"> και έκτοτε </w:t>
      </w:r>
      <w:r w:rsidR="00D91767">
        <w:rPr>
          <w:sz w:val="20"/>
          <w:szCs w:val="20"/>
        </w:rPr>
        <w:t>διογκωνόταν έως και το 2016, οπότε ανήλθε</w:t>
      </w:r>
      <w:r w:rsidR="007C0E13">
        <w:rPr>
          <w:sz w:val="20"/>
          <w:szCs w:val="20"/>
        </w:rPr>
        <w:t xml:space="preserve"> σε €229,6 εκ., εν συγκρίσει προς €187 εκ. το 2015 και €152 εκ. το 2014.</w:t>
      </w:r>
      <w:r w:rsidR="00132133">
        <w:rPr>
          <w:sz w:val="20"/>
          <w:szCs w:val="20"/>
        </w:rPr>
        <w:t xml:space="preserve"> </w:t>
      </w:r>
      <w:r>
        <w:rPr>
          <w:sz w:val="20"/>
          <w:szCs w:val="20"/>
        </w:rPr>
        <w:t xml:space="preserve">Σημειώνεται ότι στο </w:t>
      </w:r>
      <w:r w:rsidR="007C0E13">
        <w:rPr>
          <w:sz w:val="20"/>
          <w:szCs w:val="20"/>
        </w:rPr>
        <w:t>απώγειο των ιαπωνικών εξαγωγών (</w:t>
      </w:r>
      <w:r>
        <w:rPr>
          <w:sz w:val="20"/>
          <w:szCs w:val="20"/>
        </w:rPr>
        <w:t>2006</w:t>
      </w:r>
      <w:r w:rsidR="007C0E13">
        <w:rPr>
          <w:sz w:val="20"/>
          <w:szCs w:val="20"/>
        </w:rPr>
        <w:t>)</w:t>
      </w:r>
      <w:r>
        <w:rPr>
          <w:sz w:val="20"/>
          <w:szCs w:val="20"/>
        </w:rPr>
        <w:t xml:space="preserve"> το έλλ</w:t>
      </w:r>
      <w:r w:rsidR="00F6099E">
        <w:rPr>
          <w:sz w:val="20"/>
          <w:szCs w:val="20"/>
        </w:rPr>
        <w:t>ειμμα είχε φθάσει τα €1,22 δισ.</w:t>
      </w:r>
      <w:r w:rsidR="00D91767">
        <w:rPr>
          <w:sz w:val="20"/>
          <w:szCs w:val="20"/>
        </w:rPr>
        <w:t xml:space="preserve"> Ωστόσο, το 2017, λόγω  κυρίως της μεγάλης πτώσης των ιαπωνικών εξαγωγών και δευτερευόντως της αύξησης των ελληνικών εξαγωγών, το έλλειμμα μειώθηκε κατά 88,2% στο επίπεδο των €27,2 εκ.</w:t>
      </w:r>
    </w:p>
    <w:p w:rsidR="00812956" w:rsidRDefault="00D91767" w:rsidP="00C55672">
      <w:pPr>
        <w:tabs>
          <w:tab w:val="left" w:pos="720"/>
          <w:tab w:val="left" w:pos="1080"/>
        </w:tabs>
        <w:jc w:val="both"/>
        <w:rPr>
          <w:sz w:val="20"/>
          <w:szCs w:val="20"/>
        </w:rPr>
      </w:pPr>
      <w:r>
        <w:rPr>
          <w:noProof/>
          <w:sz w:val="20"/>
          <w:szCs w:val="20"/>
          <w:lang w:val="en-US" w:eastAsia="en-US"/>
        </w:rPr>
        <w:drawing>
          <wp:anchor distT="0" distB="0" distL="114300" distR="114300" simplePos="0" relativeHeight="251735552" behindDoc="0" locked="0" layoutInCell="1" allowOverlap="1">
            <wp:simplePos x="0" y="0"/>
            <wp:positionH relativeFrom="column">
              <wp:posOffset>256540</wp:posOffset>
            </wp:positionH>
            <wp:positionV relativeFrom="paragraph">
              <wp:posOffset>90805</wp:posOffset>
            </wp:positionV>
            <wp:extent cx="4866640" cy="2701925"/>
            <wp:effectExtent l="19050" t="0" r="0" b="0"/>
            <wp:wrapTopAndBottom/>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4866640" cy="2701925"/>
                    </a:xfrm>
                    <a:prstGeom prst="rect">
                      <a:avLst/>
                    </a:prstGeom>
                    <a:noFill/>
                  </pic:spPr>
                </pic:pic>
              </a:graphicData>
            </a:graphic>
          </wp:anchor>
        </w:drawing>
      </w:r>
    </w:p>
    <w:p w:rsidR="00132133" w:rsidRPr="000921A3" w:rsidRDefault="00F6099E" w:rsidP="00C55672">
      <w:pPr>
        <w:tabs>
          <w:tab w:val="left" w:pos="720"/>
          <w:tab w:val="left" w:pos="1080"/>
        </w:tabs>
        <w:jc w:val="both"/>
        <w:rPr>
          <w:sz w:val="20"/>
          <w:szCs w:val="20"/>
        </w:rPr>
      </w:pPr>
      <w:r>
        <w:rPr>
          <w:sz w:val="20"/>
          <w:szCs w:val="20"/>
        </w:rPr>
        <w:t xml:space="preserve">Το </w:t>
      </w:r>
      <w:r w:rsidR="00D91767">
        <w:rPr>
          <w:sz w:val="20"/>
          <w:szCs w:val="20"/>
        </w:rPr>
        <w:t xml:space="preserve">2017 </w:t>
      </w:r>
      <w:r>
        <w:rPr>
          <w:sz w:val="20"/>
          <w:szCs w:val="20"/>
        </w:rPr>
        <w:t xml:space="preserve">οι ελληνικές εξαγωγές </w:t>
      </w:r>
      <w:r w:rsidR="007C0E13">
        <w:rPr>
          <w:sz w:val="20"/>
          <w:szCs w:val="20"/>
        </w:rPr>
        <w:t xml:space="preserve">αντιστοιχούσαν στο </w:t>
      </w:r>
      <w:r w:rsidR="00D91767">
        <w:rPr>
          <w:sz w:val="20"/>
          <w:szCs w:val="20"/>
        </w:rPr>
        <w:t>77,6</w:t>
      </w:r>
      <w:r w:rsidR="007C0E13">
        <w:rPr>
          <w:sz w:val="20"/>
          <w:szCs w:val="20"/>
        </w:rPr>
        <w:t xml:space="preserve">% των ιαπωνικών εξαγωγών, έναντι </w:t>
      </w:r>
      <w:r w:rsidR="00D91767">
        <w:rPr>
          <w:sz w:val="20"/>
          <w:szCs w:val="20"/>
        </w:rPr>
        <w:t xml:space="preserve">19,5% το 2016, </w:t>
      </w:r>
      <w:r w:rsidR="007C0E13">
        <w:rPr>
          <w:sz w:val="20"/>
          <w:szCs w:val="20"/>
        </w:rPr>
        <w:t>24,7% το 2015 και 22,7% το 2014.</w:t>
      </w:r>
      <w:r w:rsidR="00C55672">
        <w:rPr>
          <w:sz w:val="20"/>
          <w:szCs w:val="20"/>
        </w:rPr>
        <w:t xml:space="preserve"> Το κατώτερο ποσοστό σημειώθηκε την τριετία 2004-2006 με μόλις 5%, λόγω των πολύ υψηλών ιαπωνικών εξαγωγών μηχανολογικού εξοπλισμού. </w:t>
      </w:r>
    </w:p>
    <w:p w:rsidR="00D91767" w:rsidRDefault="00D91767">
      <w:pPr>
        <w:suppressAutoHyphens w:val="0"/>
        <w:spacing w:line="240" w:lineRule="auto"/>
        <w:rPr>
          <w:sz w:val="20"/>
          <w:szCs w:val="20"/>
        </w:rPr>
      </w:pPr>
      <w:r>
        <w:rPr>
          <w:sz w:val="20"/>
          <w:szCs w:val="20"/>
        </w:rPr>
        <w:br w:type="page"/>
      </w:r>
    </w:p>
    <w:p w:rsidR="00C55672" w:rsidRDefault="00C55672" w:rsidP="00C55672">
      <w:pPr>
        <w:tabs>
          <w:tab w:val="left" w:pos="720"/>
          <w:tab w:val="left" w:pos="1080"/>
        </w:tabs>
        <w:jc w:val="both"/>
        <w:rPr>
          <w:b/>
          <w:sz w:val="18"/>
          <w:szCs w:val="18"/>
          <w:u w:val="single"/>
        </w:rPr>
      </w:pPr>
      <w:r>
        <w:rPr>
          <w:b/>
          <w:sz w:val="18"/>
          <w:szCs w:val="18"/>
          <w:u w:val="single"/>
        </w:rPr>
        <w:lastRenderedPageBreak/>
        <w:t>Ελληνικές εξαγωγές στην Ιαπωνία</w:t>
      </w:r>
    </w:p>
    <w:p w:rsidR="00C55672" w:rsidRDefault="00C55672" w:rsidP="00C55672">
      <w:pPr>
        <w:tabs>
          <w:tab w:val="left" w:pos="720"/>
          <w:tab w:val="left" w:pos="1080"/>
        </w:tabs>
        <w:jc w:val="both"/>
        <w:rPr>
          <w:b/>
          <w:sz w:val="18"/>
          <w:szCs w:val="18"/>
          <w:u w:val="single"/>
        </w:rPr>
      </w:pPr>
    </w:p>
    <w:p w:rsidR="00812956" w:rsidRDefault="007A79C2" w:rsidP="00C55672">
      <w:pPr>
        <w:tabs>
          <w:tab w:val="left" w:pos="720"/>
          <w:tab w:val="left" w:pos="1080"/>
        </w:tabs>
        <w:jc w:val="both"/>
        <w:rPr>
          <w:sz w:val="20"/>
          <w:szCs w:val="20"/>
        </w:rPr>
      </w:pPr>
      <w:r>
        <w:rPr>
          <w:sz w:val="20"/>
          <w:szCs w:val="20"/>
        </w:rPr>
        <w:t xml:space="preserve">Οι ελληνικές εξαγωγές, </w:t>
      </w:r>
      <w:r w:rsidR="00C55672">
        <w:rPr>
          <w:sz w:val="20"/>
          <w:szCs w:val="20"/>
        </w:rPr>
        <w:t>προς την Ιαπωνία</w:t>
      </w:r>
      <w:r w:rsidR="00D91767">
        <w:rPr>
          <w:sz w:val="20"/>
          <w:szCs w:val="20"/>
        </w:rPr>
        <w:t>,</w:t>
      </w:r>
      <w:r w:rsidR="00C55672">
        <w:rPr>
          <w:sz w:val="20"/>
          <w:szCs w:val="20"/>
        </w:rPr>
        <w:t xml:space="preserve"> </w:t>
      </w:r>
      <w:r w:rsidR="00D91767">
        <w:rPr>
          <w:sz w:val="20"/>
          <w:szCs w:val="20"/>
        </w:rPr>
        <w:t xml:space="preserve">βάσει των στοιχείων της </w:t>
      </w:r>
      <w:r w:rsidR="00D91767">
        <w:rPr>
          <w:sz w:val="20"/>
          <w:szCs w:val="20"/>
          <w:lang w:val="en-US"/>
        </w:rPr>
        <w:t>Eurostat</w:t>
      </w:r>
      <w:r w:rsidR="00D91767">
        <w:rPr>
          <w:sz w:val="20"/>
          <w:szCs w:val="20"/>
        </w:rPr>
        <w:t xml:space="preserve">, το 2017 </w:t>
      </w:r>
      <w:r w:rsidR="008E7B3D">
        <w:rPr>
          <w:sz w:val="20"/>
          <w:szCs w:val="20"/>
        </w:rPr>
        <w:t xml:space="preserve">ανήλθαν </w:t>
      </w:r>
      <w:r w:rsidR="00D91767">
        <w:rPr>
          <w:sz w:val="20"/>
          <w:szCs w:val="20"/>
        </w:rPr>
        <w:t xml:space="preserve">σε €94,3 εκ., έναντι </w:t>
      </w:r>
      <w:r>
        <w:rPr>
          <w:sz w:val="20"/>
          <w:szCs w:val="20"/>
        </w:rPr>
        <w:t>€55,46 εκ.</w:t>
      </w:r>
      <w:r w:rsidR="00D91767">
        <w:rPr>
          <w:sz w:val="20"/>
          <w:szCs w:val="20"/>
        </w:rPr>
        <w:t xml:space="preserve"> το 2016</w:t>
      </w:r>
      <w:r>
        <w:rPr>
          <w:sz w:val="20"/>
          <w:szCs w:val="20"/>
        </w:rPr>
        <w:t xml:space="preserve">, </w:t>
      </w:r>
      <w:r w:rsidR="008E7B3D">
        <w:rPr>
          <w:sz w:val="20"/>
          <w:szCs w:val="20"/>
        </w:rPr>
        <w:t xml:space="preserve">€61,4 </w:t>
      </w:r>
      <w:r>
        <w:rPr>
          <w:sz w:val="20"/>
          <w:szCs w:val="20"/>
        </w:rPr>
        <w:t xml:space="preserve">εκ. το 2015 και </w:t>
      </w:r>
      <w:r w:rsidR="00812956">
        <w:rPr>
          <w:sz w:val="20"/>
          <w:szCs w:val="20"/>
        </w:rPr>
        <w:t xml:space="preserve">€44,7 εκ. το 2014. Συνεπώς, </w:t>
      </w:r>
      <w:r w:rsidR="00D91767">
        <w:rPr>
          <w:sz w:val="20"/>
          <w:szCs w:val="20"/>
        </w:rPr>
        <w:t>το 2017</w:t>
      </w:r>
      <w:r w:rsidR="00D91767" w:rsidRPr="00D91767">
        <w:rPr>
          <w:sz w:val="20"/>
          <w:szCs w:val="20"/>
        </w:rPr>
        <w:t xml:space="preserve"> </w:t>
      </w:r>
      <w:r w:rsidR="00D91767">
        <w:rPr>
          <w:sz w:val="20"/>
          <w:szCs w:val="20"/>
        </w:rPr>
        <w:t>η αύξηση των ελληνικών εξαγωγών ανήλθε σε 70,1%</w:t>
      </w:r>
      <w:r w:rsidR="00D91767" w:rsidRPr="00D91767">
        <w:rPr>
          <w:sz w:val="20"/>
          <w:szCs w:val="20"/>
        </w:rPr>
        <w:t xml:space="preserve"> </w:t>
      </w:r>
      <w:r w:rsidR="00D91767">
        <w:rPr>
          <w:sz w:val="20"/>
          <w:szCs w:val="20"/>
        </w:rPr>
        <w:t xml:space="preserve">έναντι του 2016, έναντι </w:t>
      </w:r>
      <w:r w:rsidR="00FB4643">
        <w:rPr>
          <w:sz w:val="20"/>
          <w:szCs w:val="20"/>
        </w:rPr>
        <w:t>μείωση</w:t>
      </w:r>
      <w:r w:rsidR="00D91767">
        <w:rPr>
          <w:sz w:val="20"/>
          <w:szCs w:val="20"/>
        </w:rPr>
        <w:t>ς</w:t>
      </w:r>
      <w:r w:rsidR="00FB4643">
        <w:rPr>
          <w:sz w:val="20"/>
          <w:szCs w:val="20"/>
        </w:rPr>
        <w:t xml:space="preserve"> κατά 9,6</w:t>
      </w:r>
      <w:r>
        <w:rPr>
          <w:sz w:val="20"/>
          <w:szCs w:val="20"/>
        </w:rPr>
        <w:t>%</w:t>
      </w:r>
      <w:r w:rsidR="00D91767">
        <w:rPr>
          <w:sz w:val="20"/>
          <w:szCs w:val="20"/>
        </w:rPr>
        <w:t xml:space="preserve"> το προηγούμενο έτος</w:t>
      </w:r>
      <w:r>
        <w:rPr>
          <w:sz w:val="20"/>
          <w:szCs w:val="20"/>
        </w:rPr>
        <w:t>.</w:t>
      </w:r>
    </w:p>
    <w:p w:rsidR="00812956" w:rsidRDefault="00812956" w:rsidP="00C55672">
      <w:pPr>
        <w:tabs>
          <w:tab w:val="left" w:pos="720"/>
          <w:tab w:val="left" w:pos="1080"/>
        </w:tabs>
        <w:jc w:val="both"/>
        <w:rPr>
          <w:sz w:val="20"/>
          <w:szCs w:val="20"/>
        </w:rPr>
      </w:pPr>
    </w:p>
    <w:p w:rsidR="00D91767" w:rsidRDefault="00812956" w:rsidP="00D91767">
      <w:pPr>
        <w:tabs>
          <w:tab w:val="left" w:pos="720"/>
          <w:tab w:val="left" w:pos="1080"/>
        </w:tabs>
        <w:jc w:val="both"/>
        <w:rPr>
          <w:sz w:val="20"/>
          <w:szCs w:val="20"/>
        </w:rPr>
      </w:pPr>
      <w:r>
        <w:rPr>
          <w:sz w:val="20"/>
          <w:szCs w:val="20"/>
        </w:rPr>
        <w:t>Κατ</w:t>
      </w:r>
      <w:r w:rsidR="00C55672">
        <w:rPr>
          <w:sz w:val="20"/>
          <w:szCs w:val="20"/>
        </w:rPr>
        <w:t xml:space="preserve">ά το </w:t>
      </w:r>
      <w:r w:rsidR="00675121">
        <w:rPr>
          <w:sz w:val="20"/>
          <w:szCs w:val="20"/>
        </w:rPr>
        <w:t>διάστημα Ιανουαρίου – Μαίου 201</w:t>
      </w:r>
      <w:r w:rsidR="00D91767">
        <w:rPr>
          <w:sz w:val="20"/>
          <w:szCs w:val="20"/>
        </w:rPr>
        <w:t>8</w:t>
      </w:r>
      <w:r w:rsidR="00675121">
        <w:rPr>
          <w:sz w:val="20"/>
          <w:szCs w:val="20"/>
        </w:rPr>
        <w:t xml:space="preserve"> σημειώ</w:t>
      </w:r>
      <w:r w:rsidR="00D91767">
        <w:rPr>
          <w:sz w:val="20"/>
          <w:szCs w:val="20"/>
        </w:rPr>
        <w:t>θηκε</w:t>
      </w:r>
      <w:r w:rsidR="00675121">
        <w:rPr>
          <w:sz w:val="20"/>
          <w:szCs w:val="20"/>
        </w:rPr>
        <w:t xml:space="preserve"> </w:t>
      </w:r>
      <w:r w:rsidR="00D91767">
        <w:rPr>
          <w:sz w:val="20"/>
          <w:szCs w:val="20"/>
        </w:rPr>
        <w:t xml:space="preserve">μείωση </w:t>
      </w:r>
      <w:r w:rsidR="00675121">
        <w:rPr>
          <w:sz w:val="20"/>
          <w:szCs w:val="20"/>
        </w:rPr>
        <w:t>των ελληνικών εξαγωγών κατά</w:t>
      </w:r>
      <w:r w:rsidR="00D91767">
        <w:rPr>
          <w:sz w:val="20"/>
          <w:szCs w:val="20"/>
        </w:rPr>
        <w:t xml:space="preserve"> 16,7</w:t>
      </w:r>
      <w:r w:rsidR="00675121">
        <w:rPr>
          <w:sz w:val="20"/>
          <w:szCs w:val="20"/>
        </w:rPr>
        <w:t>%</w:t>
      </w:r>
      <w:r w:rsidR="00C55672">
        <w:rPr>
          <w:sz w:val="20"/>
          <w:szCs w:val="20"/>
        </w:rPr>
        <w:t xml:space="preserve"> έναντι του αντιστοίχου </w:t>
      </w:r>
      <w:r w:rsidR="00675121">
        <w:rPr>
          <w:sz w:val="20"/>
          <w:szCs w:val="20"/>
        </w:rPr>
        <w:t xml:space="preserve">διαστήματος </w:t>
      </w:r>
      <w:r w:rsidR="00C55672">
        <w:rPr>
          <w:sz w:val="20"/>
          <w:szCs w:val="20"/>
        </w:rPr>
        <w:t>του 201</w:t>
      </w:r>
      <w:r w:rsidR="00D91767">
        <w:rPr>
          <w:sz w:val="20"/>
          <w:szCs w:val="20"/>
        </w:rPr>
        <w:t>7</w:t>
      </w:r>
      <w:r w:rsidR="00C55672">
        <w:rPr>
          <w:sz w:val="20"/>
          <w:szCs w:val="20"/>
        </w:rPr>
        <w:t>.</w:t>
      </w:r>
    </w:p>
    <w:p w:rsidR="00D91767" w:rsidRDefault="00D91767" w:rsidP="00D91767">
      <w:pPr>
        <w:tabs>
          <w:tab w:val="left" w:pos="720"/>
          <w:tab w:val="left" w:pos="1080"/>
        </w:tabs>
        <w:jc w:val="both"/>
        <w:rPr>
          <w:sz w:val="20"/>
          <w:szCs w:val="20"/>
        </w:rPr>
      </w:pPr>
    </w:p>
    <w:p w:rsidR="00D91767" w:rsidRDefault="00D91767" w:rsidP="00D91767">
      <w:pPr>
        <w:tabs>
          <w:tab w:val="left" w:pos="720"/>
          <w:tab w:val="left" w:pos="1080"/>
        </w:tabs>
        <w:jc w:val="both"/>
        <w:rPr>
          <w:sz w:val="20"/>
          <w:szCs w:val="20"/>
        </w:rPr>
      </w:pPr>
      <w:r>
        <w:rPr>
          <w:noProof/>
          <w:sz w:val="20"/>
          <w:szCs w:val="20"/>
          <w:lang w:val="en-US" w:eastAsia="en-US"/>
        </w:rPr>
        <w:drawing>
          <wp:anchor distT="0" distB="0" distL="114300" distR="114300" simplePos="0" relativeHeight="251733504" behindDoc="1" locked="0" layoutInCell="1" allowOverlap="1">
            <wp:simplePos x="0" y="0"/>
            <wp:positionH relativeFrom="column">
              <wp:posOffset>511810</wp:posOffset>
            </wp:positionH>
            <wp:positionV relativeFrom="paragraph">
              <wp:posOffset>541020</wp:posOffset>
            </wp:positionV>
            <wp:extent cx="4673600" cy="260477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4673600" cy="2604770"/>
                    </a:xfrm>
                    <a:prstGeom prst="rect">
                      <a:avLst/>
                    </a:prstGeom>
                    <a:noFill/>
                  </pic:spPr>
                </pic:pic>
              </a:graphicData>
            </a:graphic>
          </wp:anchor>
        </w:drawing>
      </w:r>
      <w:r>
        <w:rPr>
          <w:sz w:val="20"/>
          <w:szCs w:val="20"/>
        </w:rPr>
        <w:t>Η καλύτερη χρονικά για τις ελληνικές εξαγωγές ήταν το 2007 με €138,7 εκ., όμως, το μέγεθος αυτό οφειλόταν κατά 75% στις εξαγωγές πετρελαιοειδών. Κατά την περίοδο 2010-2016 τα πετρελαιοειδή δεν επηρέασαν τα μεγέθη, καθώς είχαν μηδενισθεί, ωστόσο επανεμφανίσθηκαν το 2017.</w:t>
      </w:r>
    </w:p>
    <w:p w:rsidR="00B24702" w:rsidRPr="00E24A7D" w:rsidRDefault="009F24A3" w:rsidP="00B24702">
      <w:pPr>
        <w:suppressAutoHyphens w:val="0"/>
        <w:spacing w:line="240" w:lineRule="auto"/>
        <w:jc w:val="center"/>
        <w:rPr>
          <w:b/>
          <w:i/>
          <w:sz w:val="18"/>
          <w:szCs w:val="18"/>
        </w:rPr>
      </w:pPr>
      <w:r w:rsidRPr="00E24A7D">
        <w:rPr>
          <w:b/>
          <w:i/>
          <w:sz w:val="18"/>
          <w:szCs w:val="18"/>
        </w:rPr>
        <w:t>Αναλυτικός</w:t>
      </w:r>
      <w:r w:rsidR="00B24702" w:rsidRPr="00E24A7D">
        <w:rPr>
          <w:b/>
          <w:i/>
          <w:sz w:val="18"/>
          <w:szCs w:val="18"/>
        </w:rPr>
        <w:t xml:space="preserve"> πίνακας των ελληνικών εξαγωγών</w:t>
      </w:r>
    </w:p>
    <w:p w:rsidR="00B24702" w:rsidRPr="00557CDE" w:rsidRDefault="00893519" w:rsidP="00B24702">
      <w:pPr>
        <w:suppressAutoHyphens w:val="0"/>
        <w:spacing w:line="240" w:lineRule="auto"/>
        <w:jc w:val="center"/>
        <w:rPr>
          <w:b/>
          <w:i/>
          <w:sz w:val="18"/>
          <w:szCs w:val="18"/>
        </w:rPr>
      </w:pPr>
      <w:r>
        <w:rPr>
          <w:b/>
          <w:i/>
          <w:noProof/>
          <w:sz w:val="18"/>
          <w:szCs w:val="18"/>
          <w:lang w:val="en-US" w:eastAsia="en-US"/>
        </w:rPr>
        <w:drawing>
          <wp:anchor distT="0" distB="0" distL="114300" distR="114300" simplePos="0" relativeHeight="251734528" behindDoc="0" locked="0" layoutInCell="1" allowOverlap="1">
            <wp:simplePos x="0" y="0"/>
            <wp:positionH relativeFrom="column">
              <wp:posOffset>520065</wp:posOffset>
            </wp:positionH>
            <wp:positionV relativeFrom="paragraph">
              <wp:posOffset>143510</wp:posOffset>
            </wp:positionV>
            <wp:extent cx="4769485" cy="2598420"/>
            <wp:effectExtent l="19050" t="0" r="0" b="0"/>
            <wp:wrapTopAndBottom/>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4769485" cy="2598420"/>
                    </a:xfrm>
                    <a:prstGeom prst="rect">
                      <a:avLst/>
                    </a:prstGeom>
                    <a:noFill/>
                  </pic:spPr>
                </pic:pic>
              </a:graphicData>
            </a:graphic>
          </wp:anchor>
        </w:drawing>
      </w:r>
      <w:r w:rsidR="00B24702" w:rsidRPr="00E24A7D">
        <w:rPr>
          <w:b/>
          <w:i/>
          <w:sz w:val="18"/>
          <w:szCs w:val="18"/>
        </w:rPr>
        <w:t>είναι προσβάσιμος στην ηλεκτρονική διεύθυνση:</w:t>
      </w:r>
    </w:p>
    <w:p w:rsidR="00812956" w:rsidRPr="00893519" w:rsidRDefault="00D91767" w:rsidP="00893519">
      <w:pPr>
        <w:suppressAutoHyphens w:val="0"/>
        <w:spacing w:line="240" w:lineRule="auto"/>
        <w:jc w:val="center"/>
        <w:rPr>
          <w:i/>
          <w:sz w:val="18"/>
          <w:szCs w:val="18"/>
        </w:rPr>
      </w:pPr>
      <w:r w:rsidRPr="00D91767">
        <w:rPr>
          <w:bCs/>
          <w:i/>
          <w:sz w:val="18"/>
          <w:szCs w:val="18"/>
          <w:lang w:val="en-US"/>
        </w:rPr>
        <w:t>https</w:t>
      </w:r>
      <w:r w:rsidRPr="00557CDE">
        <w:rPr>
          <w:bCs/>
          <w:i/>
          <w:sz w:val="18"/>
          <w:szCs w:val="18"/>
        </w:rPr>
        <w:t>://</w:t>
      </w:r>
      <w:r w:rsidRPr="00D91767">
        <w:rPr>
          <w:bCs/>
          <w:i/>
          <w:sz w:val="18"/>
          <w:szCs w:val="18"/>
          <w:lang w:val="en-US"/>
        </w:rPr>
        <w:t>goo</w:t>
      </w:r>
      <w:r w:rsidRPr="00557CDE">
        <w:rPr>
          <w:bCs/>
          <w:i/>
          <w:sz w:val="18"/>
          <w:szCs w:val="18"/>
        </w:rPr>
        <w:t>.</w:t>
      </w:r>
      <w:r w:rsidRPr="00D91767">
        <w:rPr>
          <w:bCs/>
          <w:i/>
          <w:sz w:val="18"/>
          <w:szCs w:val="18"/>
          <w:lang w:val="en-US"/>
        </w:rPr>
        <w:t>gl</w:t>
      </w:r>
      <w:r w:rsidRPr="00557CDE">
        <w:rPr>
          <w:bCs/>
          <w:i/>
          <w:sz w:val="18"/>
          <w:szCs w:val="18"/>
        </w:rPr>
        <w:t>/</w:t>
      </w:r>
      <w:r w:rsidRPr="00D91767">
        <w:rPr>
          <w:bCs/>
          <w:i/>
          <w:sz w:val="18"/>
          <w:szCs w:val="18"/>
          <w:lang w:val="en-US"/>
        </w:rPr>
        <w:t>ZJRfSJ</w:t>
      </w:r>
    </w:p>
    <w:p w:rsidR="00F01BC3" w:rsidRPr="00893519" w:rsidRDefault="00F01BC3">
      <w:pPr>
        <w:suppressAutoHyphens w:val="0"/>
        <w:spacing w:line="240" w:lineRule="auto"/>
        <w:rPr>
          <w:noProof/>
          <w:szCs w:val="20"/>
          <w:lang w:eastAsia="en-US"/>
        </w:rPr>
      </w:pPr>
      <w:r w:rsidRPr="00893519">
        <w:rPr>
          <w:noProof/>
          <w:szCs w:val="20"/>
          <w:lang w:eastAsia="en-US"/>
        </w:rPr>
        <w:br w:type="page"/>
      </w:r>
    </w:p>
    <w:p w:rsidR="0011558C" w:rsidRPr="00FB4643" w:rsidRDefault="00893197" w:rsidP="000E2957">
      <w:pPr>
        <w:suppressAutoHyphens w:val="0"/>
        <w:spacing w:after="120" w:line="240" w:lineRule="auto"/>
        <w:rPr>
          <w:bCs/>
          <w:i/>
          <w:sz w:val="16"/>
          <w:szCs w:val="16"/>
        </w:rPr>
      </w:pPr>
      <w:r w:rsidRPr="00893197">
        <w:rPr>
          <w:noProof/>
          <w:szCs w:val="16"/>
          <w:lang w:val="en-US" w:eastAsia="en-US"/>
        </w:rPr>
        <w:lastRenderedPageBreak/>
        <w:drawing>
          <wp:inline distT="0" distB="0" distL="0" distR="0">
            <wp:extent cx="5940425" cy="7514681"/>
            <wp:effectExtent l="19050" t="0" r="317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940425" cy="7514681"/>
                    </a:xfrm>
                    <a:prstGeom prst="rect">
                      <a:avLst/>
                    </a:prstGeom>
                    <a:noFill/>
                    <a:ln w="9525">
                      <a:noFill/>
                      <a:miter lim="800000"/>
                      <a:headEnd/>
                      <a:tailEnd/>
                    </a:ln>
                  </pic:spPr>
                </pic:pic>
              </a:graphicData>
            </a:graphic>
          </wp:inline>
        </w:drawing>
      </w:r>
      <w:r w:rsidR="00FB4643" w:rsidRPr="00FB4643">
        <w:rPr>
          <w:bCs/>
          <w:i/>
          <w:sz w:val="16"/>
          <w:szCs w:val="16"/>
        </w:rPr>
        <w:t>Πηγή: ΕΛΣΤΑΤ</w:t>
      </w:r>
      <w:r w:rsidR="000943C5" w:rsidRPr="000943C5">
        <w:rPr>
          <w:bCs/>
          <w:i/>
          <w:sz w:val="16"/>
          <w:szCs w:val="16"/>
        </w:rPr>
        <w:t xml:space="preserve">, </w:t>
      </w:r>
      <w:r w:rsidR="000943C5">
        <w:rPr>
          <w:bCs/>
          <w:i/>
          <w:sz w:val="16"/>
          <w:szCs w:val="16"/>
        </w:rPr>
        <w:t>Ιαπωνική Στατιστική Υπηρεσία</w:t>
      </w:r>
      <w:r w:rsidR="00FB4643" w:rsidRPr="00FB4643">
        <w:rPr>
          <w:bCs/>
          <w:i/>
          <w:sz w:val="16"/>
          <w:szCs w:val="16"/>
        </w:rPr>
        <w:tab/>
      </w:r>
      <w:r w:rsidR="000E2957">
        <w:rPr>
          <w:bCs/>
          <w:i/>
          <w:sz w:val="16"/>
          <w:szCs w:val="16"/>
        </w:rPr>
        <w:t xml:space="preserve">                                                                 </w:t>
      </w:r>
      <w:r w:rsidR="00F01BC3">
        <w:rPr>
          <w:bCs/>
          <w:i/>
          <w:sz w:val="16"/>
          <w:szCs w:val="16"/>
        </w:rPr>
        <w:t xml:space="preserve">      </w:t>
      </w:r>
      <w:r w:rsidR="000E2957">
        <w:rPr>
          <w:bCs/>
          <w:i/>
          <w:sz w:val="16"/>
          <w:szCs w:val="16"/>
        </w:rPr>
        <w:t xml:space="preserve"> </w:t>
      </w:r>
      <w:r w:rsidR="0011558C" w:rsidRPr="00FB4643">
        <w:rPr>
          <w:bCs/>
          <w:i/>
          <w:sz w:val="16"/>
          <w:szCs w:val="16"/>
        </w:rPr>
        <w:t>Επεξεργασία: Γραφείο ΟΕΥ Τόκυο</w:t>
      </w:r>
    </w:p>
    <w:p w:rsidR="00CF238C" w:rsidRPr="00CF238C" w:rsidRDefault="00CF238C" w:rsidP="00CF238C">
      <w:pPr>
        <w:suppressAutoHyphens w:val="0"/>
        <w:spacing w:line="240" w:lineRule="auto"/>
        <w:jc w:val="center"/>
        <w:rPr>
          <w:b/>
          <w:bCs/>
          <w:i/>
          <w:sz w:val="20"/>
          <w:szCs w:val="20"/>
        </w:rPr>
      </w:pPr>
      <w:r w:rsidRPr="00CF238C">
        <w:rPr>
          <w:b/>
          <w:bCs/>
          <w:i/>
          <w:sz w:val="20"/>
          <w:szCs w:val="20"/>
        </w:rPr>
        <w:t>Αναλυτικός πίνακας των ελληνικών εξαγωγών</w:t>
      </w:r>
    </w:p>
    <w:p w:rsidR="00CF238C" w:rsidRPr="00CF238C" w:rsidRDefault="00CF238C" w:rsidP="00CF238C">
      <w:pPr>
        <w:suppressAutoHyphens w:val="0"/>
        <w:spacing w:line="240" w:lineRule="auto"/>
        <w:jc w:val="center"/>
        <w:rPr>
          <w:b/>
          <w:bCs/>
          <w:i/>
          <w:sz w:val="20"/>
          <w:szCs w:val="20"/>
        </w:rPr>
      </w:pPr>
      <w:r w:rsidRPr="00CF238C">
        <w:rPr>
          <w:b/>
          <w:bCs/>
          <w:i/>
          <w:sz w:val="20"/>
          <w:szCs w:val="20"/>
        </w:rPr>
        <w:t>είναι προσβάσιμος στην ηλεκτρονική διεύθυνση:</w:t>
      </w:r>
    </w:p>
    <w:p w:rsidR="00CF238C" w:rsidRPr="00CF238C" w:rsidRDefault="00F035DA" w:rsidP="00CF238C">
      <w:pPr>
        <w:suppressAutoHyphens w:val="0"/>
        <w:spacing w:after="120" w:line="240" w:lineRule="auto"/>
        <w:jc w:val="center"/>
        <w:rPr>
          <w:bCs/>
          <w:i/>
          <w:sz w:val="20"/>
          <w:szCs w:val="20"/>
        </w:rPr>
      </w:pPr>
      <w:hyperlink r:id="rId25" w:history="1">
        <w:r w:rsidR="00CF238C" w:rsidRPr="00AD20B0">
          <w:rPr>
            <w:rStyle w:val="Hyperlink"/>
            <w:bCs/>
            <w:i/>
            <w:sz w:val="20"/>
            <w:szCs w:val="20"/>
            <w:lang w:val="en-US"/>
          </w:rPr>
          <w:t>https</w:t>
        </w:r>
        <w:r w:rsidR="00CF238C" w:rsidRPr="00AD20B0">
          <w:rPr>
            <w:rStyle w:val="Hyperlink"/>
            <w:bCs/>
            <w:i/>
            <w:sz w:val="20"/>
            <w:szCs w:val="20"/>
          </w:rPr>
          <w:t>://</w:t>
        </w:r>
        <w:r w:rsidR="00CF238C" w:rsidRPr="00AD20B0">
          <w:rPr>
            <w:rStyle w:val="Hyperlink"/>
            <w:bCs/>
            <w:i/>
            <w:sz w:val="20"/>
            <w:szCs w:val="20"/>
            <w:lang w:val="en-US"/>
          </w:rPr>
          <w:t>goo</w:t>
        </w:r>
        <w:r w:rsidR="00CF238C" w:rsidRPr="00AD20B0">
          <w:rPr>
            <w:rStyle w:val="Hyperlink"/>
            <w:bCs/>
            <w:i/>
            <w:sz w:val="20"/>
            <w:szCs w:val="20"/>
          </w:rPr>
          <w:t>.</w:t>
        </w:r>
        <w:r w:rsidR="00CF238C" w:rsidRPr="00AD20B0">
          <w:rPr>
            <w:rStyle w:val="Hyperlink"/>
            <w:bCs/>
            <w:i/>
            <w:sz w:val="20"/>
            <w:szCs w:val="20"/>
            <w:lang w:val="en-US"/>
          </w:rPr>
          <w:t>gl</w:t>
        </w:r>
        <w:r w:rsidR="00CF238C" w:rsidRPr="00AD20B0">
          <w:rPr>
            <w:rStyle w:val="Hyperlink"/>
            <w:bCs/>
            <w:i/>
            <w:sz w:val="20"/>
            <w:szCs w:val="20"/>
          </w:rPr>
          <w:t>/</w:t>
        </w:r>
        <w:r w:rsidR="00CF238C" w:rsidRPr="00AD20B0">
          <w:rPr>
            <w:rStyle w:val="Hyperlink"/>
            <w:bCs/>
            <w:i/>
            <w:sz w:val="20"/>
            <w:szCs w:val="20"/>
            <w:lang w:val="en-US"/>
          </w:rPr>
          <w:t>ZJRfSJ</w:t>
        </w:r>
      </w:hyperlink>
      <w:r w:rsidR="00CF238C">
        <w:rPr>
          <w:bCs/>
          <w:i/>
          <w:sz w:val="20"/>
          <w:szCs w:val="20"/>
        </w:rPr>
        <w:t xml:space="preserve"> </w:t>
      </w:r>
    </w:p>
    <w:p w:rsidR="00C36A32" w:rsidRDefault="00E02572" w:rsidP="00B473E0">
      <w:pPr>
        <w:suppressAutoHyphens w:val="0"/>
        <w:spacing w:after="120" w:line="240" w:lineRule="auto"/>
        <w:jc w:val="both"/>
        <w:rPr>
          <w:bCs/>
          <w:sz w:val="20"/>
          <w:szCs w:val="20"/>
        </w:rPr>
      </w:pPr>
      <w:r>
        <w:rPr>
          <w:bCs/>
          <w:sz w:val="20"/>
          <w:szCs w:val="20"/>
        </w:rPr>
        <w:lastRenderedPageBreak/>
        <w:t xml:space="preserve">Οι </w:t>
      </w:r>
      <w:r w:rsidR="00BD72B7" w:rsidRPr="00BD72B7">
        <w:rPr>
          <w:bCs/>
          <w:sz w:val="20"/>
          <w:szCs w:val="20"/>
        </w:rPr>
        <w:t xml:space="preserve">κυριώτερες </w:t>
      </w:r>
      <w:r w:rsidR="00BD72B7">
        <w:rPr>
          <w:bCs/>
          <w:sz w:val="20"/>
          <w:szCs w:val="20"/>
        </w:rPr>
        <w:t>κατηγορίες ελληνικών εξαγωγών το 201</w:t>
      </w:r>
      <w:r w:rsidR="00893197">
        <w:rPr>
          <w:bCs/>
          <w:sz w:val="20"/>
          <w:szCs w:val="20"/>
        </w:rPr>
        <w:t>7</w:t>
      </w:r>
      <w:r w:rsidR="00BD72B7">
        <w:rPr>
          <w:bCs/>
          <w:sz w:val="20"/>
          <w:szCs w:val="20"/>
        </w:rPr>
        <w:t xml:space="preserve"> ήταν </w:t>
      </w:r>
      <w:r w:rsidR="00C36A32">
        <w:rPr>
          <w:bCs/>
          <w:sz w:val="20"/>
          <w:szCs w:val="20"/>
        </w:rPr>
        <w:t>οι εξής</w:t>
      </w:r>
      <w:r w:rsidR="00C36A32" w:rsidRPr="00C36A32">
        <w:rPr>
          <w:bCs/>
          <w:sz w:val="20"/>
          <w:szCs w:val="20"/>
        </w:rPr>
        <w:t>:</w:t>
      </w:r>
    </w:p>
    <w:p w:rsidR="00893197" w:rsidRDefault="00893197" w:rsidP="00B473E0">
      <w:pPr>
        <w:pStyle w:val="ListParagraph"/>
        <w:numPr>
          <w:ilvl w:val="2"/>
          <w:numId w:val="18"/>
        </w:numPr>
        <w:suppressAutoHyphens w:val="0"/>
        <w:spacing w:after="120" w:line="240" w:lineRule="auto"/>
        <w:ind w:left="567" w:hanging="357"/>
        <w:jc w:val="both"/>
        <w:rPr>
          <w:bCs/>
          <w:color w:val="auto"/>
          <w:sz w:val="20"/>
          <w:szCs w:val="20"/>
        </w:rPr>
      </w:pPr>
      <w:r w:rsidRPr="00893197">
        <w:rPr>
          <w:b/>
          <w:bCs/>
          <w:color w:val="auto"/>
          <w:sz w:val="20"/>
          <w:szCs w:val="20"/>
        </w:rPr>
        <w:t>Ορυκτά κάυσιμα</w:t>
      </w:r>
      <w:r w:rsidRPr="00893197">
        <w:rPr>
          <w:bCs/>
          <w:color w:val="auto"/>
          <w:sz w:val="20"/>
          <w:szCs w:val="20"/>
        </w:rPr>
        <w:t xml:space="preserve">: </w:t>
      </w:r>
      <w:r>
        <w:rPr>
          <w:bCs/>
          <w:color w:val="auto"/>
          <w:sz w:val="20"/>
          <w:szCs w:val="20"/>
        </w:rPr>
        <w:t>με αξία εξαγωγών €30,4 εκ. από μόλις €22,8 χιλ. το 2016</w:t>
      </w:r>
      <w:r w:rsidR="006164D7">
        <w:rPr>
          <w:bCs/>
          <w:color w:val="auto"/>
          <w:sz w:val="20"/>
          <w:szCs w:val="20"/>
        </w:rPr>
        <w:t xml:space="preserve"> αντιπροσώπευαν το 32,3% του συνόλου των ελληνικών εξαγωγών. Σχεδόν στο σύνολό τους αποτελούν καύσιμα αεριωθουμένων.</w:t>
      </w:r>
    </w:p>
    <w:p w:rsidR="006164D7" w:rsidRPr="00893197" w:rsidRDefault="006164D7" w:rsidP="00B473E0">
      <w:pPr>
        <w:pStyle w:val="ListParagraph"/>
        <w:numPr>
          <w:ilvl w:val="2"/>
          <w:numId w:val="18"/>
        </w:numPr>
        <w:suppressAutoHyphens w:val="0"/>
        <w:spacing w:after="120" w:line="240" w:lineRule="auto"/>
        <w:ind w:left="567" w:hanging="357"/>
        <w:jc w:val="both"/>
        <w:rPr>
          <w:bCs/>
          <w:color w:val="auto"/>
          <w:sz w:val="20"/>
          <w:szCs w:val="20"/>
        </w:rPr>
      </w:pPr>
      <w:r>
        <w:rPr>
          <w:b/>
          <w:bCs/>
          <w:color w:val="auto"/>
          <w:sz w:val="20"/>
          <w:szCs w:val="20"/>
        </w:rPr>
        <w:t>Φαρμακευτικά προϊόντα</w:t>
      </w:r>
      <w:r w:rsidRPr="006164D7">
        <w:rPr>
          <w:bCs/>
          <w:color w:val="auto"/>
          <w:sz w:val="20"/>
          <w:szCs w:val="20"/>
        </w:rPr>
        <w:t xml:space="preserve">: </w:t>
      </w:r>
      <w:r>
        <w:rPr>
          <w:bCs/>
          <w:color w:val="auto"/>
          <w:sz w:val="20"/>
          <w:szCs w:val="20"/>
        </w:rPr>
        <w:t>η αξία τους ανήλθε σε €11,2 εκ., με αύξηση κατά 73% έναντι του 2016 και μερίδιο 11,9% επί του συνόλου. Το σύνολο των εξαγωγών μας αφορούσε αντιβιωτικά.</w:t>
      </w:r>
    </w:p>
    <w:p w:rsidR="006164D7" w:rsidRDefault="006164D7" w:rsidP="00B473E0">
      <w:pPr>
        <w:pStyle w:val="ListParagraph"/>
        <w:numPr>
          <w:ilvl w:val="2"/>
          <w:numId w:val="18"/>
        </w:numPr>
        <w:suppressAutoHyphens w:val="0"/>
        <w:spacing w:after="120" w:line="240" w:lineRule="auto"/>
        <w:ind w:left="567" w:hanging="357"/>
        <w:jc w:val="both"/>
        <w:rPr>
          <w:bCs/>
          <w:sz w:val="20"/>
          <w:szCs w:val="20"/>
        </w:rPr>
      </w:pPr>
      <w:r w:rsidRPr="003118F9">
        <w:rPr>
          <w:b/>
          <w:bCs/>
          <w:sz w:val="20"/>
          <w:szCs w:val="20"/>
        </w:rPr>
        <w:t>Βαμβάκι</w:t>
      </w:r>
      <w:r w:rsidRPr="00C36A32">
        <w:rPr>
          <w:bCs/>
          <w:sz w:val="20"/>
          <w:szCs w:val="20"/>
        </w:rPr>
        <w:t xml:space="preserve"> </w:t>
      </w:r>
      <w:r>
        <w:rPr>
          <w:bCs/>
          <w:sz w:val="20"/>
          <w:szCs w:val="20"/>
        </w:rPr>
        <w:t>λαναρισμένο</w:t>
      </w:r>
      <w:r w:rsidRPr="008C7A8D">
        <w:rPr>
          <w:bCs/>
          <w:sz w:val="20"/>
          <w:szCs w:val="20"/>
        </w:rPr>
        <w:t xml:space="preserve">: </w:t>
      </w:r>
      <w:r>
        <w:rPr>
          <w:bCs/>
          <w:sz w:val="20"/>
          <w:szCs w:val="20"/>
        </w:rPr>
        <w:t xml:space="preserve">με </w:t>
      </w:r>
      <w:r w:rsidRPr="00C36A32">
        <w:rPr>
          <w:bCs/>
          <w:sz w:val="20"/>
          <w:szCs w:val="20"/>
        </w:rPr>
        <w:t xml:space="preserve">αξία </w:t>
      </w:r>
      <w:r>
        <w:rPr>
          <w:bCs/>
          <w:sz w:val="20"/>
          <w:szCs w:val="20"/>
        </w:rPr>
        <w:t>€10,4 εκ.και αύξηση κατά 59% παραμένει στην κορυφή των κυριότερων εξαγωγικών προϊόντων μας. Μερίδιο επί του συνόλου 11%.</w:t>
      </w:r>
    </w:p>
    <w:p w:rsidR="006E2777" w:rsidRPr="006E2777" w:rsidRDefault="00FB4643" w:rsidP="00B473E0">
      <w:pPr>
        <w:pStyle w:val="ListParagraph"/>
        <w:numPr>
          <w:ilvl w:val="2"/>
          <w:numId w:val="18"/>
        </w:numPr>
        <w:suppressAutoHyphens w:val="0"/>
        <w:spacing w:after="120" w:line="240" w:lineRule="auto"/>
        <w:ind w:left="567" w:hanging="357"/>
        <w:jc w:val="both"/>
        <w:rPr>
          <w:bCs/>
          <w:sz w:val="20"/>
          <w:szCs w:val="20"/>
        </w:rPr>
      </w:pPr>
      <w:r w:rsidRPr="006E2777">
        <w:rPr>
          <w:b/>
          <w:bCs/>
          <w:sz w:val="20"/>
          <w:szCs w:val="20"/>
        </w:rPr>
        <w:t>Προϊόντα αλουμινίου</w:t>
      </w:r>
      <w:r w:rsidRPr="006E2777">
        <w:rPr>
          <w:bCs/>
          <w:sz w:val="20"/>
          <w:szCs w:val="20"/>
        </w:rPr>
        <w:t xml:space="preserve">: σημείωσαν αύξηση κατά </w:t>
      </w:r>
      <w:r w:rsidR="006164D7" w:rsidRPr="006E2777">
        <w:rPr>
          <w:bCs/>
          <w:sz w:val="20"/>
          <w:szCs w:val="20"/>
        </w:rPr>
        <w:t>27,1% του 2016</w:t>
      </w:r>
      <w:r w:rsidR="00891871" w:rsidRPr="006E2777">
        <w:rPr>
          <w:bCs/>
          <w:sz w:val="20"/>
          <w:szCs w:val="20"/>
        </w:rPr>
        <w:t>. H</w:t>
      </w:r>
      <w:r w:rsidRPr="006E2777">
        <w:rPr>
          <w:bCs/>
          <w:sz w:val="20"/>
          <w:szCs w:val="20"/>
        </w:rPr>
        <w:t xml:space="preserve"> αξία τους ανήλθε  σε €</w:t>
      </w:r>
      <w:r w:rsidR="006164D7" w:rsidRPr="006E2777">
        <w:rPr>
          <w:bCs/>
          <w:sz w:val="20"/>
          <w:szCs w:val="20"/>
        </w:rPr>
        <w:t>10</w:t>
      </w:r>
      <w:r w:rsidRPr="006E2777">
        <w:rPr>
          <w:bCs/>
          <w:sz w:val="20"/>
          <w:szCs w:val="20"/>
        </w:rPr>
        <w:t xml:space="preserve"> εκ. </w:t>
      </w:r>
      <w:r w:rsidR="00891871" w:rsidRPr="006E2777">
        <w:rPr>
          <w:bCs/>
          <w:sz w:val="20"/>
          <w:szCs w:val="20"/>
        </w:rPr>
        <w:t>και αντιπροσώπευαν το 1</w:t>
      </w:r>
      <w:r w:rsidR="006164D7" w:rsidRPr="006E2777">
        <w:rPr>
          <w:bCs/>
          <w:sz w:val="20"/>
          <w:szCs w:val="20"/>
        </w:rPr>
        <w:t>0,6</w:t>
      </w:r>
      <w:r w:rsidR="00891871" w:rsidRPr="006E2777">
        <w:rPr>
          <w:bCs/>
          <w:sz w:val="20"/>
          <w:szCs w:val="20"/>
        </w:rPr>
        <w:t>% επί του συνόλου των εξαγωγών μας</w:t>
      </w:r>
      <w:r w:rsidR="006164D7" w:rsidRPr="006E2777">
        <w:rPr>
          <w:bCs/>
          <w:sz w:val="20"/>
          <w:szCs w:val="20"/>
        </w:rPr>
        <w:t xml:space="preserve">. Τα προϊόντα αλουμινίου είναι σταθερά μία από τις σημαντικότερες κατηγορίες εξαγωγών μας. </w:t>
      </w:r>
      <w:r w:rsidRPr="006E2777">
        <w:rPr>
          <w:bCs/>
          <w:sz w:val="20"/>
          <w:szCs w:val="20"/>
        </w:rPr>
        <w:t xml:space="preserve">Κυριώτερες υποκατηγορίες ήταν τα </w:t>
      </w:r>
      <w:r w:rsidR="006E2777" w:rsidRPr="006E2777">
        <w:rPr>
          <w:bCs/>
          <w:sz w:val="20"/>
          <w:szCs w:val="20"/>
        </w:rPr>
        <w:t>φύλλα και λεπτές ταινίες, από αργίλιο, σε υπόθεμα, με πάχος (χωρίς το υπόθεμα) &lt; 0,021 mm και ακολουθούσαν τα ελάσματα και ταινίες, από κράματα αργιλίου, με πάχος &gt; 0,2 mm</w:t>
      </w:r>
    </w:p>
    <w:p w:rsidR="004D4677" w:rsidRPr="004D4677" w:rsidRDefault="00FB4643" w:rsidP="00B473E0">
      <w:pPr>
        <w:pStyle w:val="ListParagraph"/>
        <w:numPr>
          <w:ilvl w:val="2"/>
          <w:numId w:val="18"/>
        </w:numPr>
        <w:suppressAutoHyphens w:val="0"/>
        <w:spacing w:after="120" w:line="240" w:lineRule="auto"/>
        <w:ind w:left="567" w:hanging="357"/>
        <w:jc w:val="both"/>
        <w:rPr>
          <w:bCs/>
          <w:color w:val="548DD4" w:themeColor="text2" w:themeTint="99"/>
          <w:sz w:val="20"/>
          <w:szCs w:val="20"/>
        </w:rPr>
      </w:pPr>
      <w:r w:rsidRPr="007419D4">
        <w:rPr>
          <w:b/>
          <w:bCs/>
          <w:sz w:val="20"/>
          <w:szCs w:val="20"/>
        </w:rPr>
        <w:t>Παρασκευάσματα φρούτων</w:t>
      </w:r>
      <w:r w:rsidRPr="007419D4">
        <w:rPr>
          <w:bCs/>
          <w:sz w:val="20"/>
          <w:szCs w:val="20"/>
        </w:rPr>
        <w:t>: με αξία €7,</w:t>
      </w:r>
      <w:r w:rsidR="003F66EB">
        <w:rPr>
          <w:bCs/>
          <w:sz w:val="20"/>
          <w:szCs w:val="20"/>
        </w:rPr>
        <w:t>6</w:t>
      </w:r>
      <w:r w:rsidRPr="007419D4">
        <w:rPr>
          <w:bCs/>
          <w:sz w:val="20"/>
          <w:szCs w:val="20"/>
        </w:rPr>
        <w:t xml:space="preserve"> εκ. </w:t>
      </w:r>
      <w:r w:rsidR="003F66EB">
        <w:rPr>
          <w:bCs/>
          <w:sz w:val="20"/>
          <w:szCs w:val="20"/>
        </w:rPr>
        <w:t xml:space="preserve">σημείωσαν μικρή πτώση κατά 2,1% </w:t>
      </w:r>
      <w:r w:rsidRPr="007419D4">
        <w:rPr>
          <w:bCs/>
          <w:sz w:val="20"/>
          <w:szCs w:val="20"/>
        </w:rPr>
        <w:t>έναντι</w:t>
      </w:r>
      <w:r w:rsidR="003F66EB">
        <w:rPr>
          <w:bCs/>
          <w:sz w:val="20"/>
          <w:szCs w:val="20"/>
        </w:rPr>
        <w:t xml:space="preserve"> του 2016</w:t>
      </w:r>
      <w:r w:rsidRPr="007419D4">
        <w:rPr>
          <w:bCs/>
          <w:sz w:val="20"/>
          <w:szCs w:val="20"/>
        </w:rPr>
        <w:t>. Η αύξηση ήταν της τάξης του 13,7% και το μερίδιο επί του συνόλου ανήλθε σε 1</w:t>
      </w:r>
      <w:r w:rsidR="007419D4">
        <w:rPr>
          <w:bCs/>
          <w:sz w:val="20"/>
          <w:szCs w:val="20"/>
        </w:rPr>
        <w:t>4</w:t>
      </w:r>
      <w:r w:rsidRPr="007419D4">
        <w:rPr>
          <w:bCs/>
          <w:sz w:val="20"/>
          <w:szCs w:val="20"/>
        </w:rPr>
        <w:t xml:space="preserve">%. </w:t>
      </w:r>
      <w:r w:rsidR="004D4677">
        <w:rPr>
          <w:bCs/>
          <w:sz w:val="20"/>
          <w:szCs w:val="20"/>
        </w:rPr>
        <w:t>Κυριώτερες υποκατηγορίες ήταν τα παρασκευασμένα ή διατηρημένα ροδάκινα σε τέσσερεις δασμολογικές κλάσεις με αξία €6,4 εκ. (-6%), οι ελιές με €428 χιλ. και σημαντική αύξηση κατά 100% στο υψηλότερο επίπεδο των τελευταίων ετών, άλλα φρούτα παρασκευασμένα με €271 χιλ. (+68%) και τα γλυκά κουταλιού με €253 χιλ. (+4,4%).</w:t>
      </w:r>
    </w:p>
    <w:p w:rsidR="009E4775" w:rsidRDefault="003118F9" w:rsidP="00B473E0">
      <w:pPr>
        <w:pStyle w:val="ListParagraph"/>
        <w:numPr>
          <w:ilvl w:val="2"/>
          <w:numId w:val="18"/>
        </w:numPr>
        <w:suppressAutoHyphens w:val="0"/>
        <w:spacing w:after="120" w:line="240" w:lineRule="auto"/>
        <w:ind w:left="567" w:hanging="357"/>
        <w:jc w:val="both"/>
        <w:rPr>
          <w:bCs/>
          <w:sz w:val="20"/>
          <w:szCs w:val="20"/>
        </w:rPr>
      </w:pPr>
      <w:r w:rsidRPr="00F92C0A">
        <w:rPr>
          <w:b/>
          <w:bCs/>
          <w:sz w:val="20"/>
          <w:szCs w:val="20"/>
        </w:rPr>
        <w:t xml:space="preserve">Ελαιόλαδο: </w:t>
      </w:r>
      <w:r w:rsidR="00FF7CDD" w:rsidRPr="00F92C0A">
        <w:rPr>
          <w:bCs/>
          <w:sz w:val="20"/>
          <w:szCs w:val="20"/>
        </w:rPr>
        <w:t xml:space="preserve">η κατηγορία </w:t>
      </w:r>
      <w:r w:rsidR="009E4775">
        <w:rPr>
          <w:bCs/>
          <w:sz w:val="20"/>
          <w:szCs w:val="20"/>
        </w:rPr>
        <w:t>«λίπη και έλαια» είχε εξαγωγές αξίας</w:t>
      </w:r>
      <w:r w:rsidR="004D4677">
        <w:rPr>
          <w:bCs/>
          <w:sz w:val="20"/>
          <w:szCs w:val="20"/>
        </w:rPr>
        <w:t xml:space="preserve"> €3,8 εκ.σημειώνοντας πτώση κατά 3,1% έναντι του 2016 και μεριδιο επί του συνόλου 4%.</w:t>
      </w:r>
      <w:r w:rsidR="009E4775">
        <w:rPr>
          <w:bCs/>
          <w:sz w:val="20"/>
          <w:szCs w:val="20"/>
        </w:rPr>
        <w:t xml:space="preserve"> €3,93 εκ., μείωση κατά 5,6% και μερίδιο </w:t>
      </w:r>
      <w:r w:rsidR="00FD7B1C">
        <w:rPr>
          <w:bCs/>
          <w:sz w:val="20"/>
          <w:szCs w:val="20"/>
        </w:rPr>
        <w:t>4</w:t>
      </w:r>
      <w:r w:rsidR="009E4775">
        <w:rPr>
          <w:bCs/>
          <w:sz w:val="20"/>
          <w:szCs w:val="20"/>
        </w:rPr>
        <w:t>% επί του συνόλου. Το 201</w:t>
      </w:r>
      <w:r w:rsidR="00FD7B1C">
        <w:rPr>
          <w:bCs/>
          <w:sz w:val="20"/>
          <w:szCs w:val="20"/>
        </w:rPr>
        <w:t>7</w:t>
      </w:r>
      <w:r w:rsidR="009E4775">
        <w:rPr>
          <w:bCs/>
          <w:sz w:val="20"/>
          <w:szCs w:val="20"/>
        </w:rPr>
        <w:t xml:space="preserve"> ήταν η </w:t>
      </w:r>
      <w:r w:rsidR="00FD7B1C">
        <w:rPr>
          <w:bCs/>
          <w:sz w:val="20"/>
          <w:szCs w:val="20"/>
        </w:rPr>
        <w:t>δεύτερη</w:t>
      </w:r>
      <w:r w:rsidR="009E4775">
        <w:rPr>
          <w:bCs/>
          <w:sz w:val="20"/>
          <w:szCs w:val="20"/>
        </w:rPr>
        <w:t xml:space="preserve"> χρονιά πτώσης των εξαγωγών ελαιολάδου, καθώς η σοδειά στην Ελλάδα ήταν πολύ χαμηλή και κατά δήλωση των εισαγωγέων «όχι υψηλής ποιότητας». Το σημαντικότερο προϊόν μας είναι το παρθένο ή έξτρα παρθένο ελαιόλαδο με εξαγωγές ύψους €3,</w:t>
      </w:r>
      <w:r w:rsidR="00FD7B1C">
        <w:rPr>
          <w:bCs/>
          <w:sz w:val="20"/>
          <w:szCs w:val="20"/>
        </w:rPr>
        <w:t>53</w:t>
      </w:r>
      <w:r w:rsidR="009E4775">
        <w:rPr>
          <w:bCs/>
          <w:sz w:val="20"/>
          <w:szCs w:val="20"/>
        </w:rPr>
        <w:t xml:space="preserve"> εκ.</w:t>
      </w:r>
      <w:r w:rsidR="00FD7B1C">
        <w:rPr>
          <w:bCs/>
          <w:sz w:val="20"/>
          <w:szCs w:val="20"/>
        </w:rPr>
        <w:t>από €3,67 εκ. το 2016.</w:t>
      </w:r>
      <w:r w:rsidR="009E4775">
        <w:rPr>
          <w:bCs/>
          <w:sz w:val="20"/>
          <w:szCs w:val="20"/>
        </w:rPr>
        <w:t xml:space="preserve"> </w:t>
      </w:r>
    </w:p>
    <w:p w:rsidR="009E4775" w:rsidRDefault="009E4775" w:rsidP="00B473E0">
      <w:pPr>
        <w:pStyle w:val="ListParagraph"/>
        <w:numPr>
          <w:ilvl w:val="0"/>
          <w:numId w:val="21"/>
        </w:numPr>
        <w:suppressAutoHyphens w:val="0"/>
        <w:spacing w:after="120" w:line="240" w:lineRule="auto"/>
        <w:ind w:left="567"/>
        <w:jc w:val="both"/>
        <w:rPr>
          <w:bCs/>
          <w:sz w:val="20"/>
          <w:szCs w:val="20"/>
        </w:rPr>
      </w:pPr>
      <w:r w:rsidRPr="009E4775">
        <w:rPr>
          <w:b/>
          <w:bCs/>
          <w:sz w:val="20"/>
          <w:szCs w:val="20"/>
        </w:rPr>
        <w:t>Παρασκευάσματα δημητριακών, αλεύρων, κ.λ.π</w:t>
      </w:r>
      <w:r>
        <w:rPr>
          <w:bCs/>
          <w:sz w:val="20"/>
          <w:szCs w:val="20"/>
        </w:rPr>
        <w:t>.</w:t>
      </w:r>
      <w:r w:rsidRPr="009E4775">
        <w:rPr>
          <w:bCs/>
          <w:sz w:val="20"/>
          <w:szCs w:val="20"/>
        </w:rPr>
        <w:t xml:space="preserve">: </w:t>
      </w:r>
      <w:r w:rsidR="007617FA">
        <w:rPr>
          <w:bCs/>
          <w:sz w:val="20"/>
          <w:szCs w:val="20"/>
        </w:rPr>
        <w:t>είχε αξία εξαγωγών €3 εκ.</w:t>
      </w:r>
      <w:r w:rsidR="00FD7B1C">
        <w:rPr>
          <w:bCs/>
          <w:sz w:val="20"/>
          <w:szCs w:val="20"/>
        </w:rPr>
        <w:t xml:space="preserve"> με μείωση</w:t>
      </w:r>
      <w:r w:rsidR="007617FA">
        <w:rPr>
          <w:bCs/>
          <w:sz w:val="20"/>
          <w:szCs w:val="20"/>
        </w:rPr>
        <w:t xml:space="preserve"> κατά </w:t>
      </w:r>
      <w:r w:rsidR="00FD7B1C">
        <w:rPr>
          <w:bCs/>
          <w:sz w:val="20"/>
          <w:szCs w:val="20"/>
        </w:rPr>
        <w:t>2,7</w:t>
      </w:r>
      <w:r w:rsidR="007617FA">
        <w:rPr>
          <w:bCs/>
          <w:sz w:val="20"/>
          <w:szCs w:val="20"/>
        </w:rPr>
        <w:t xml:space="preserve">% και μερίδιο επί του συνόλου </w:t>
      </w:r>
      <w:r w:rsidR="00FD7B1C">
        <w:rPr>
          <w:bCs/>
          <w:sz w:val="20"/>
          <w:szCs w:val="20"/>
        </w:rPr>
        <w:t>3,2</w:t>
      </w:r>
      <w:r w:rsidR="007617FA">
        <w:rPr>
          <w:bCs/>
          <w:sz w:val="20"/>
          <w:szCs w:val="20"/>
        </w:rPr>
        <w:t xml:space="preserve">%. Αφορά κυρίως ζυμαρικά της εταιρείας </w:t>
      </w:r>
      <w:r w:rsidR="007617FA">
        <w:rPr>
          <w:bCs/>
          <w:sz w:val="20"/>
          <w:szCs w:val="20"/>
          <w:lang w:val="en-US"/>
        </w:rPr>
        <w:t>Eurimac</w:t>
      </w:r>
      <w:r w:rsidR="007617FA" w:rsidRPr="007617FA">
        <w:rPr>
          <w:bCs/>
          <w:sz w:val="20"/>
          <w:szCs w:val="20"/>
        </w:rPr>
        <w:t xml:space="preserve"> </w:t>
      </w:r>
      <w:r w:rsidR="007617FA">
        <w:rPr>
          <w:bCs/>
          <w:sz w:val="20"/>
          <w:szCs w:val="20"/>
        </w:rPr>
        <w:t xml:space="preserve">αξίας </w:t>
      </w:r>
      <w:r w:rsidR="00FD7B1C">
        <w:rPr>
          <w:bCs/>
          <w:sz w:val="20"/>
          <w:szCs w:val="20"/>
        </w:rPr>
        <w:t xml:space="preserve">€2,3 εκ. από </w:t>
      </w:r>
      <w:r w:rsidR="007617FA">
        <w:rPr>
          <w:bCs/>
          <w:sz w:val="20"/>
          <w:szCs w:val="20"/>
        </w:rPr>
        <w:t xml:space="preserve">€2,46 εκ. </w:t>
      </w:r>
      <w:r w:rsidR="00FD7B1C">
        <w:rPr>
          <w:bCs/>
          <w:sz w:val="20"/>
          <w:szCs w:val="20"/>
        </w:rPr>
        <w:t xml:space="preserve">το 2016 </w:t>
      </w:r>
      <w:r w:rsidR="007617FA">
        <w:rPr>
          <w:bCs/>
          <w:sz w:val="20"/>
          <w:szCs w:val="20"/>
        </w:rPr>
        <w:t>(</w:t>
      </w:r>
      <w:r w:rsidR="00FD7B1C">
        <w:rPr>
          <w:bCs/>
          <w:sz w:val="20"/>
          <w:szCs w:val="20"/>
        </w:rPr>
        <w:t>μείωση 6,5</w:t>
      </w:r>
      <w:r w:rsidR="007617FA">
        <w:rPr>
          <w:bCs/>
          <w:sz w:val="20"/>
          <w:szCs w:val="20"/>
        </w:rPr>
        <w:t xml:space="preserve">%) και δευτερευόντως </w:t>
      </w:r>
      <w:r w:rsidR="007617FA" w:rsidRPr="00FF7CDD">
        <w:rPr>
          <w:bCs/>
          <w:sz w:val="20"/>
          <w:szCs w:val="20"/>
        </w:rPr>
        <w:t>προϊόντα ζύμης, όπως πίτ</w:t>
      </w:r>
      <w:r w:rsidR="007617FA">
        <w:rPr>
          <w:bCs/>
          <w:sz w:val="20"/>
          <w:szCs w:val="20"/>
        </w:rPr>
        <w:t>τ</w:t>
      </w:r>
      <w:r w:rsidR="007617FA" w:rsidRPr="00FF7CDD">
        <w:rPr>
          <w:bCs/>
          <w:sz w:val="20"/>
          <w:szCs w:val="20"/>
        </w:rPr>
        <w:t xml:space="preserve">ες με αξία </w:t>
      </w:r>
      <w:r w:rsidR="007617FA">
        <w:rPr>
          <w:bCs/>
          <w:sz w:val="20"/>
          <w:szCs w:val="20"/>
        </w:rPr>
        <w:t>€286</w:t>
      </w:r>
      <w:r w:rsidR="00FD7B1C">
        <w:rPr>
          <w:bCs/>
          <w:sz w:val="20"/>
          <w:szCs w:val="20"/>
        </w:rPr>
        <w:t>,4</w:t>
      </w:r>
      <w:r w:rsidR="007617FA" w:rsidRPr="00FF7CDD">
        <w:rPr>
          <w:bCs/>
          <w:sz w:val="20"/>
          <w:szCs w:val="20"/>
        </w:rPr>
        <w:t xml:space="preserve"> χιλ</w:t>
      </w:r>
      <w:r w:rsidR="007617FA">
        <w:rPr>
          <w:bCs/>
          <w:sz w:val="20"/>
          <w:szCs w:val="20"/>
        </w:rPr>
        <w:t>.</w:t>
      </w:r>
      <w:r w:rsidR="007617FA" w:rsidRPr="00FF7CDD">
        <w:rPr>
          <w:bCs/>
          <w:sz w:val="20"/>
          <w:szCs w:val="20"/>
        </w:rPr>
        <w:t xml:space="preserve"> και </w:t>
      </w:r>
      <w:r w:rsidR="00FD7B1C">
        <w:rPr>
          <w:bCs/>
          <w:sz w:val="20"/>
          <w:szCs w:val="20"/>
        </w:rPr>
        <w:t>οριακή αύξηση κατά 0,1%</w:t>
      </w:r>
      <w:r w:rsidR="007617FA" w:rsidRPr="00FF7CDD">
        <w:rPr>
          <w:bCs/>
          <w:sz w:val="20"/>
          <w:szCs w:val="20"/>
        </w:rPr>
        <w:t>.</w:t>
      </w:r>
    </w:p>
    <w:p w:rsidR="007617FA" w:rsidRDefault="007617FA" w:rsidP="00B473E0">
      <w:pPr>
        <w:pStyle w:val="ListParagraph"/>
        <w:numPr>
          <w:ilvl w:val="0"/>
          <w:numId w:val="21"/>
        </w:numPr>
        <w:suppressAutoHyphens w:val="0"/>
        <w:spacing w:after="120" w:line="240" w:lineRule="auto"/>
        <w:ind w:left="567"/>
        <w:jc w:val="both"/>
        <w:rPr>
          <w:bCs/>
          <w:sz w:val="20"/>
          <w:szCs w:val="20"/>
        </w:rPr>
      </w:pPr>
      <w:r>
        <w:rPr>
          <w:b/>
          <w:bCs/>
          <w:sz w:val="20"/>
          <w:szCs w:val="20"/>
        </w:rPr>
        <w:t>Λέβητες, μηχανές κ.λ.π.</w:t>
      </w:r>
      <w:r w:rsidR="00FF7CDD" w:rsidRPr="00FF7CDD">
        <w:rPr>
          <w:bCs/>
          <w:sz w:val="20"/>
          <w:szCs w:val="20"/>
        </w:rPr>
        <w:t xml:space="preserve">: </w:t>
      </w:r>
      <w:r w:rsidR="00FF7CDD">
        <w:rPr>
          <w:bCs/>
          <w:sz w:val="20"/>
          <w:szCs w:val="20"/>
        </w:rPr>
        <w:t xml:space="preserve">αξία </w:t>
      </w:r>
      <w:r w:rsidR="00FD7B1C">
        <w:rPr>
          <w:bCs/>
          <w:sz w:val="20"/>
          <w:szCs w:val="20"/>
        </w:rPr>
        <w:t xml:space="preserve">€2,8 εκ. από </w:t>
      </w:r>
      <w:r>
        <w:rPr>
          <w:bCs/>
          <w:sz w:val="20"/>
          <w:szCs w:val="20"/>
        </w:rPr>
        <w:t>€</w:t>
      </w:r>
      <w:r w:rsidR="00FF7CDD">
        <w:rPr>
          <w:bCs/>
          <w:sz w:val="20"/>
          <w:szCs w:val="20"/>
        </w:rPr>
        <w:t>3,</w:t>
      </w:r>
      <w:r>
        <w:rPr>
          <w:bCs/>
          <w:sz w:val="20"/>
          <w:szCs w:val="20"/>
        </w:rPr>
        <w:t>1</w:t>
      </w:r>
      <w:r w:rsidR="00FF7CDD">
        <w:rPr>
          <w:bCs/>
          <w:sz w:val="20"/>
          <w:szCs w:val="20"/>
        </w:rPr>
        <w:t xml:space="preserve"> εκ. </w:t>
      </w:r>
      <w:r w:rsidR="00FD7B1C">
        <w:rPr>
          <w:bCs/>
          <w:sz w:val="20"/>
          <w:szCs w:val="20"/>
        </w:rPr>
        <w:t>το 2016 (-8,8%).</w:t>
      </w:r>
      <w:r>
        <w:rPr>
          <w:bCs/>
          <w:sz w:val="20"/>
          <w:szCs w:val="20"/>
        </w:rPr>
        <w:t xml:space="preserve"> Αφορά μία πολύ ευρεία γκάμα προϊόντων, αλλά κυρίως μέρη κινητήρων με αξία €</w:t>
      </w:r>
      <w:r w:rsidR="00FD7B1C">
        <w:rPr>
          <w:bCs/>
          <w:sz w:val="20"/>
          <w:szCs w:val="20"/>
        </w:rPr>
        <w:t>1,44</w:t>
      </w:r>
      <w:r>
        <w:rPr>
          <w:bCs/>
          <w:sz w:val="20"/>
          <w:szCs w:val="20"/>
        </w:rPr>
        <w:t xml:space="preserve">εκ. και μείωση </w:t>
      </w:r>
      <w:r w:rsidR="00FD7B1C">
        <w:rPr>
          <w:bCs/>
          <w:sz w:val="20"/>
          <w:szCs w:val="20"/>
        </w:rPr>
        <w:t>4,7</w:t>
      </w:r>
      <w:r>
        <w:rPr>
          <w:bCs/>
          <w:sz w:val="20"/>
          <w:szCs w:val="20"/>
        </w:rPr>
        <w:t>%.</w:t>
      </w:r>
    </w:p>
    <w:p w:rsidR="00B31E46" w:rsidRDefault="00B31E46" w:rsidP="00B473E0">
      <w:pPr>
        <w:suppressAutoHyphens w:val="0"/>
        <w:spacing w:line="240" w:lineRule="auto"/>
        <w:jc w:val="both"/>
        <w:rPr>
          <w:b/>
          <w:bCs/>
          <w:sz w:val="20"/>
          <w:szCs w:val="20"/>
        </w:rPr>
      </w:pPr>
    </w:p>
    <w:p w:rsidR="008D1CF1" w:rsidRDefault="008D1CF1" w:rsidP="00B473E0">
      <w:pPr>
        <w:suppressAutoHyphens w:val="0"/>
        <w:spacing w:after="120" w:line="240" w:lineRule="auto"/>
        <w:jc w:val="both"/>
        <w:rPr>
          <w:bCs/>
          <w:sz w:val="20"/>
          <w:szCs w:val="20"/>
        </w:rPr>
      </w:pPr>
      <w:r>
        <w:rPr>
          <w:bCs/>
          <w:sz w:val="20"/>
          <w:szCs w:val="20"/>
        </w:rPr>
        <w:t xml:space="preserve">Ακολουθούν τα ειδικά νήματα, κυρίως </w:t>
      </w:r>
      <w:r w:rsidRPr="00B31E46">
        <w:rPr>
          <w:b/>
          <w:bCs/>
          <w:sz w:val="20"/>
          <w:szCs w:val="20"/>
        </w:rPr>
        <w:t>δίχ</w:t>
      </w:r>
      <w:r>
        <w:rPr>
          <w:b/>
          <w:bCs/>
          <w:sz w:val="20"/>
          <w:szCs w:val="20"/>
        </w:rPr>
        <w:t>τ</w:t>
      </w:r>
      <w:r w:rsidRPr="00B31E46">
        <w:rPr>
          <w:b/>
          <w:bCs/>
          <w:sz w:val="20"/>
          <w:szCs w:val="20"/>
        </w:rPr>
        <w:t>υα</w:t>
      </w:r>
      <w:r>
        <w:rPr>
          <w:bCs/>
          <w:sz w:val="20"/>
          <w:szCs w:val="20"/>
        </w:rPr>
        <w:t xml:space="preserve"> με 2,1 εκ.€ και αύξηση κατά 54%.</w:t>
      </w:r>
    </w:p>
    <w:p w:rsidR="00DA3EA8" w:rsidRDefault="000B7D57" w:rsidP="00B473E0">
      <w:pPr>
        <w:suppressAutoHyphens w:val="0"/>
        <w:spacing w:after="120" w:line="240" w:lineRule="auto"/>
        <w:jc w:val="both"/>
        <w:rPr>
          <w:bCs/>
          <w:sz w:val="20"/>
          <w:szCs w:val="20"/>
        </w:rPr>
      </w:pPr>
      <w:r>
        <w:rPr>
          <w:bCs/>
          <w:sz w:val="20"/>
          <w:szCs w:val="20"/>
        </w:rPr>
        <w:t xml:space="preserve">Οι εξαγωγές μαρμάρου σημείωσαν </w:t>
      </w:r>
      <w:r w:rsidR="008D1CF1">
        <w:rPr>
          <w:bCs/>
          <w:sz w:val="20"/>
          <w:szCs w:val="20"/>
        </w:rPr>
        <w:t xml:space="preserve">πτώση κατά 34,5% σε </w:t>
      </w:r>
      <w:r>
        <w:rPr>
          <w:bCs/>
          <w:sz w:val="20"/>
          <w:szCs w:val="20"/>
        </w:rPr>
        <w:t>€</w:t>
      </w:r>
      <w:r w:rsidR="00DA3EA8">
        <w:rPr>
          <w:bCs/>
          <w:sz w:val="20"/>
          <w:szCs w:val="20"/>
        </w:rPr>
        <w:t>1,</w:t>
      </w:r>
      <w:r w:rsidR="008D1CF1">
        <w:rPr>
          <w:bCs/>
          <w:sz w:val="20"/>
          <w:szCs w:val="20"/>
        </w:rPr>
        <w:t>36</w:t>
      </w:r>
      <w:r w:rsidR="00DA3EA8">
        <w:rPr>
          <w:bCs/>
          <w:sz w:val="20"/>
          <w:szCs w:val="20"/>
        </w:rPr>
        <w:t xml:space="preserve"> εκ.</w:t>
      </w:r>
    </w:p>
    <w:p w:rsidR="00B82066" w:rsidRPr="008D1CF1" w:rsidRDefault="00B82066" w:rsidP="00B473E0">
      <w:pPr>
        <w:suppressAutoHyphens w:val="0"/>
        <w:spacing w:after="120" w:line="240" w:lineRule="auto"/>
        <w:jc w:val="both"/>
        <w:rPr>
          <w:bCs/>
          <w:sz w:val="20"/>
          <w:szCs w:val="20"/>
        </w:rPr>
      </w:pPr>
      <w:r w:rsidRPr="008D1CF1">
        <w:rPr>
          <w:bCs/>
          <w:sz w:val="20"/>
          <w:szCs w:val="20"/>
        </w:rPr>
        <w:t xml:space="preserve">Τα </w:t>
      </w:r>
      <w:r w:rsidRPr="008D1CF1">
        <w:rPr>
          <w:b/>
          <w:bCs/>
          <w:sz w:val="20"/>
          <w:szCs w:val="20"/>
        </w:rPr>
        <w:t>ιχθυηρά</w:t>
      </w:r>
      <w:r w:rsidR="00DA1DE6" w:rsidRPr="008D1CF1">
        <w:rPr>
          <w:bCs/>
          <w:sz w:val="20"/>
          <w:szCs w:val="20"/>
        </w:rPr>
        <w:t xml:space="preserve"> κατέγραψαν </w:t>
      </w:r>
      <w:r w:rsidR="008D1CF1">
        <w:rPr>
          <w:bCs/>
          <w:sz w:val="20"/>
          <w:szCs w:val="20"/>
        </w:rPr>
        <w:t>μείωση</w:t>
      </w:r>
      <w:r w:rsidR="00DA1DE6" w:rsidRPr="008D1CF1">
        <w:rPr>
          <w:bCs/>
          <w:sz w:val="20"/>
          <w:szCs w:val="20"/>
        </w:rPr>
        <w:t xml:space="preserve"> κατά </w:t>
      </w:r>
      <w:r w:rsidR="008D1CF1">
        <w:rPr>
          <w:bCs/>
          <w:sz w:val="20"/>
          <w:szCs w:val="20"/>
        </w:rPr>
        <w:t>7,8</w:t>
      </w:r>
      <w:r w:rsidRPr="008D1CF1">
        <w:rPr>
          <w:bCs/>
          <w:sz w:val="20"/>
          <w:szCs w:val="20"/>
        </w:rPr>
        <w:t>% με αξία €</w:t>
      </w:r>
      <w:r w:rsidR="00DA1DE6" w:rsidRPr="008D1CF1">
        <w:rPr>
          <w:bCs/>
          <w:sz w:val="20"/>
          <w:szCs w:val="20"/>
        </w:rPr>
        <w:t>1,</w:t>
      </w:r>
      <w:r w:rsidR="008D1CF1">
        <w:rPr>
          <w:bCs/>
          <w:sz w:val="20"/>
          <w:szCs w:val="20"/>
        </w:rPr>
        <w:t>28</w:t>
      </w:r>
      <w:r w:rsidR="00DA1DE6" w:rsidRPr="008D1CF1">
        <w:rPr>
          <w:bCs/>
          <w:sz w:val="20"/>
          <w:szCs w:val="20"/>
        </w:rPr>
        <w:t xml:space="preserve"> εκ</w:t>
      </w:r>
      <w:r w:rsidR="008D1CF1">
        <w:rPr>
          <w:bCs/>
          <w:sz w:val="20"/>
          <w:szCs w:val="20"/>
        </w:rPr>
        <w:t xml:space="preserve">. </w:t>
      </w:r>
      <w:r w:rsidRPr="008D1CF1">
        <w:rPr>
          <w:bCs/>
          <w:sz w:val="20"/>
          <w:szCs w:val="20"/>
        </w:rPr>
        <w:t>και αφορούσαν κυρίως κυαν</w:t>
      </w:r>
      <w:r w:rsidR="008D1CF1">
        <w:rPr>
          <w:bCs/>
          <w:sz w:val="20"/>
          <w:szCs w:val="20"/>
        </w:rPr>
        <w:t>ό</w:t>
      </w:r>
      <w:r w:rsidRPr="008D1CF1">
        <w:rPr>
          <w:bCs/>
          <w:sz w:val="20"/>
          <w:szCs w:val="20"/>
        </w:rPr>
        <w:t xml:space="preserve"> τόνο (</w:t>
      </w:r>
      <w:r w:rsidR="00DA1DE6" w:rsidRPr="008D1CF1">
        <w:rPr>
          <w:bCs/>
          <w:sz w:val="20"/>
          <w:szCs w:val="20"/>
        </w:rPr>
        <w:t>€1,</w:t>
      </w:r>
      <w:r w:rsidR="008D1CF1">
        <w:rPr>
          <w:bCs/>
          <w:sz w:val="20"/>
          <w:szCs w:val="20"/>
        </w:rPr>
        <w:t>27</w:t>
      </w:r>
      <w:r w:rsidR="00DA1DE6" w:rsidRPr="008D1CF1">
        <w:rPr>
          <w:bCs/>
          <w:sz w:val="20"/>
          <w:szCs w:val="20"/>
        </w:rPr>
        <w:t xml:space="preserve"> εκ., </w:t>
      </w:r>
      <w:r w:rsidR="008D1CF1">
        <w:rPr>
          <w:bCs/>
          <w:sz w:val="20"/>
          <w:szCs w:val="20"/>
        </w:rPr>
        <w:t>-8,1</w:t>
      </w:r>
      <w:r w:rsidR="00DA1DE6" w:rsidRPr="008D1CF1">
        <w:rPr>
          <w:bCs/>
          <w:sz w:val="20"/>
          <w:szCs w:val="20"/>
        </w:rPr>
        <w:t>%).</w:t>
      </w:r>
    </w:p>
    <w:p w:rsidR="009F7C42" w:rsidRDefault="009E6708" w:rsidP="00B473E0">
      <w:pPr>
        <w:suppressAutoHyphens w:val="0"/>
        <w:spacing w:after="120" w:line="240" w:lineRule="auto"/>
        <w:jc w:val="both"/>
        <w:rPr>
          <w:bCs/>
          <w:sz w:val="20"/>
          <w:szCs w:val="20"/>
        </w:rPr>
      </w:pPr>
      <w:r w:rsidRPr="00932376">
        <w:rPr>
          <w:bCs/>
          <w:sz w:val="20"/>
          <w:szCs w:val="20"/>
        </w:rPr>
        <w:t xml:space="preserve">Οι εξαγωγές </w:t>
      </w:r>
      <w:r w:rsidRPr="00932376">
        <w:rPr>
          <w:b/>
          <w:bCs/>
          <w:sz w:val="20"/>
          <w:szCs w:val="20"/>
        </w:rPr>
        <w:t>γαλακτοκομικών</w:t>
      </w:r>
      <w:r w:rsidRPr="00932376">
        <w:rPr>
          <w:bCs/>
          <w:sz w:val="20"/>
          <w:szCs w:val="20"/>
        </w:rPr>
        <w:t xml:space="preserve"> ανήλθαν σε </w:t>
      </w:r>
      <w:r w:rsidR="008D1CF1">
        <w:rPr>
          <w:bCs/>
          <w:sz w:val="20"/>
          <w:szCs w:val="20"/>
        </w:rPr>
        <w:t xml:space="preserve">€368 χιλ. έναντι </w:t>
      </w:r>
      <w:r w:rsidR="00DA1DE6" w:rsidRPr="00932376">
        <w:rPr>
          <w:bCs/>
          <w:sz w:val="20"/>
          <w:szCs w:val="20"/>
        </w:rPr>
        <w:t>€</w:t>
      </w:r>
      <w:r w:rsidRPr="00932376">
        <w:rPr>
          <w:bCs/>
          <w:sz w:val="20"/>
          <w:szCs w:val="20"/>
        </w:rPr>
        <w:t>3</w:t>
      </w:r>
      <w:r w:rsidR="00DA1DE6" w:rsidRPr="00932376">
        <w:rPr>
          <w:bCs/>
          <w:sz w:val="20"/>
          <w:szCs w:val="20"/>
        </w:rPr>
        <w:t>77 χιλ.</w:t>
      </w:r>
      <w:r w:rsidR="008D1CF1">
        <w:rPr>
          <w:bCs/>
          <w:sz w:val="20"/>
          <w:szCs w:val="20"/>
        </w:rPr>
        <w:t xml:space="preserve"> το 2016 (-2,4%)</w:t>
      </w:r>
      <w:r w:rsidRPr="00932376">
        <w:rPr>
          <w:bCs/>
          <w:sz w:val="20"/>
          <w:szCs w:val="20"/>
        </w:rPr>
        <w:t>.</w:t>
      </w:r>
      <w:r w:rsidR="000C4640" w:rsidRPr="00932376">
        <w:rPr>
          <w:bCs/>
          <w:sz w:val="20"/>
          <w:szCs w:val="20"/>
        </w:rPr>
        <w:t xml:space="preserve"> </w:t>
      </w:r>
      <w:r w:rsidR="00DA1DE6" w:rsidRPr="00932376">
        <w:rPr>
          <w:bCs/>
          <w:sz w:val="20"/>
          <w:szCs w:val="20"/>
        </w:rPr>
        <w:t>Κυριώτερο προϊόν η φέτα με αξία</w:t>
      </w:r>
      <w:r w:rsidR="008D1CF1">
        <w:rPr>
          <w:bCs/>
          <w:sz w:val="20"/>
          <w:szCs w:val="20"/>
        </w:rPr>
        <w:t xml:space="preserve"> €262 χιλ. και αύξηση κατά 2,4% συνεχίζοντας την ανοδική τάση των τελευταίων ετών. Σημειώνεται ότι η Συμφωνία Ελευθέρου Εμπορίου ΕΕ – Ιαπωνίας που αναμένεται να τεθεί σε ισχύ στις αρχές 2019</w:t>
      </w:r>
      <w:r w:rsidR="00DA1DE6" w:rsidRPr="00932376">
        <w:rPr>
          <w:bCs/>
          <w:sz w:val="20"/>
          <w:szCs w:val="20"/>
        </w:rPr>
        <w:t xml:space="preserve"> </w:t>
      </w:r>
      <w:r w:rsidR="008D1CF1">
        <w:rPr>
          <w:bCs/>
          <w:sz w:val="20"/>
          <w:szCs w:val="20"/>
        </w:rPr>
        <w:t>εγγυάται την προστασία της επωνυμίας καθώς το δικαίωμα παραγωγής φέτας θα το έχουν πλέον αποκλειστικά ελληνικές εταιρείες. Το</w:t>
      </w:r>
      <w:r w:rsidR="00DA1DE6" w:rsidRPr="00932376">
        <w:rPr>
          <w:bCs/>
          <w:sz w:val="20"/>
          <w:szCs w:val="20"/>
        </w:rPr>
        <w:t xml:space="preserve"> γιαούρτι με αξία </w:t>
      </w:r>
      <w:r w:rsidR="00CF238C">
        <w:rPr>
          <w:bCs/>
          <w:sz w:val="20"/>
          <w:szCs w:val="20"/>
        </w:rPr>
        <w:t xml:space="preserve">€59 χιλ. έναντι </w:t>
      </w:r>
      <w:r w:rsidR="00DA1DE6" w:rsidRPr="00932376">
        <w:rPr>
          <w:bCs/>
          <w:sz w:val="20"/>
          <w:szCs w:val="20"/>
        </w:rPr>
        <w:t xml:space="preserve">€55 χιλ. </w:t>
      </w:r>
      <w:r w:rsidR="00CF238C">
        <w:rPr>
          <w:bCs/>
          <w:sz w:val="20"/>
          <w:szCs w:val="20"/>
        </w:rPr>
        <w:t>το 2016 σημείωσε</w:t>
      </w:r>
      <w:r w:rsidR="00DA1DE6" w:rsidRPr="00932376">
        <w:rPr>
          <w:bCs/>
          <w:sz w:val="20"/>
          <w:szCs w:val="20"/>
        </w:rPr>
        <w:t xml:space="preserve"> αύξηση </w:t>
      </w:r>
      <w:r w:rsidR="00CF238C">
        <w:rPr>
          <w:bCs/>
          <w:sz w:val="20"/>
          <w:szCs w:val="20"/>
        </w:rPr>
        <w:t>κατά 7,6</w:t>
      </w:r>
      <w:r w:rsidR="00DA1DE6" w:rsidRPr="00932376">
        <w:rPr>
          <w:bCs/>
          <w:sz w:val="20"/>
          <w:szCs w:val="20"/>
        </w:rPr>
        <w:t>%</w:t>
      </w:r>
      <w:r w:rsidR="00CF238C">
        <w:rPr>
          <w:bCs/>
          <w:sz w:val="20"/>
          <w:szCs w:val="20"/>
        </w:rPr>
        <w:t xml:space="preserve"> παρά την πολύ δυσμενή δασμολογική αντιμετώπιση η οποία δυστυχώς δεν θα μεταβληθεί με την Συμφωνία Ελευθέρου Εμπορίου ΕΕ – Ιαπωνίας.</w:t>
      </w:r>
    </w:p>
    <w:p w:rsidR="00CF238C" w:rsidRPr="00932376" w:rsidRDefault="00CF238C" w:rsidP="00B473E0">
      <w:pPr>
        <w:suppressAutoHyphens w:val="0"/>
        <w:spacing w:after="120" w:line="240" w:lineRule="auto"/>
        <w:jc w:val="both"/>
        <w:rPr>
          <w:bCs/>
          <w:sz w:val="20"/>
          <w:szCs w:val="20"/>
        </w:rPr>
      </w:pPr>
      <w:r>
        <w:rPr>
          <w:bCs/>
          <w:sz w:val="20"/>
          <w:szCs w:val="20"/>
        </w:rPr>
        <w:t>Οι εξαγωγές μελιού βρίσκονται σε χαμηλά επίπεδα, ωστόσο ανήλθαν σε €47,4 χιλ.(+73,4%).</w:t>
      </w:r>
    </w:p>
    <w:p w:rsidR="00DA1DE6" w:rsidRPr="00FE13E9" w:rsidRDefault="009F7C42" w:rsidP="00B473E0">
      <w:pPr>
        <w:suppressAutoHyphens w:val="0"/>
        <w:spacing w:after="120" w:line="240" w:lineRule="auto"/>
        <w:jc w:val="both"/>
        <w:rPr>
          <w:bCs/>
          <w:sz w:val="20"/>
          <w:szCs w:val="20"/>
        </w:rPr>
      </w:pPr>
      <w:r w:rsidRPr="00932376">
        <w:rPr>
          <w:bCs/>
          <w:sz w:val="20"/>
          <w:szCs w:val="20"/>
        </w:rPr>
        <w:t xml:space="preserve">Οι εξαγωγές </w:t>
      </w:r>
      <w:r w:rsidR="00DA1DE6" w:rsidRPr="00932376">
        <w:rPr>
          <w:bCs/>
          <w:sz w:val="20"/>
          <w:szCs w:val="20"/>
        </w:rPr>
        <w:t xml:space="preserve">ποτών συνέχισαν την ανοδική πορεία της τελευταίας τριετίας </w:t>
      </w:r>
      <w:r w:rsidR="008D1CF1">
        <w:rPr>
          <w:bCs/>
          <w:sz w:val="20"/>
          <w:szCs w:val="20"/>
        </w:rPr>
        <w:t xml:space="preserve">αλλά με οριακή αύξηση κατά 1,4 </w:t>
      </w:r>
      <w:r w:rsidR="00DA1DE6" w:rsidRPr="00932376">
        <w:rPr>
          <w:bCs/>
          <w:sz w:val="20"/>
          <w:szCs w:val="20"/>
        </w:rPr>
        <w:t>φθάνοντας τις €48 χιλ.</w:t>
      </w:r>
    </w:p>
    <w:p w:rsidR="00CF238C" w:rsidRDefault="00CF238C" w:rsidP="00B473E0">
      <w:pPr>
        <w:suppressAutoHyphens w:val="0"/>
        <w:spacing w:line="240" w:lineRule="auto"/>
        <w:jc w:val="both"/>
        <w:rPr>
          <w:b/>
          <w:sz w:val="20"/>
          <w:szCs w:val="20"/>
        </w:rPr>
      </w:pPr>
      <w:bookmarkStart w:id="10" w:name="Προοπτικές_ελλ_εξαγωγών"/>
      <w:r>
        <w:rPr>
          <w:b/>
          <w:sz w:val="20"/>
          <w:szCs w:val="20"/>
        </w:rPr>
        <w:br w:type="page"/>
      </w:r>
    </w:p>
    <w:p w:rsidR="00C55672" w:rsidRPr="00B2514F" w:rsidRDefault="00F6099E" w:rsidP="00B473E0">
      <w:pPr>
        <w:tabs>
          <w:tab w:val="left" w:pos="720"/>
          <w:tab w:val="left" w:pos="1080"/>
        </w:tabs>
        <w:jc w:val="both"/>
        <w:rPr>
          <w:b/>
          <w:sz w:val="20"/>
          <w:szCs w:val="20"/>
        </w:rPr>
      </w:pPr>
      <w:r w:rsidRPr="00B2514F">
        <w:rPr>
          <w:b/>
          <w:sz w:val="20"/>
          <w:szCs w:val="20"/>
        </w:rPr>
        <w:lastRenderedPageBreak/>
        <w:t>Προοπτικές ελληνικών εξαγωγών</w:t>
      </w:r>
      <w:bookmarkEnd w:id="10"/>
    </w:p>
    <w:p w:rsidR="00380AD7" w:rsidRPr="00E20DF3" w:rsidRDefault="00380AD7" w:rsidP="00B473E0">
      <w:pPr>
        <w:tabs>
          <w:tab w:val="left" w:pos="720"/>
          <w:tab w:val="left" w:pos="1080"/>
        </w:tabs>
        <w:jc w:val="both"/>
        <w:rPr>
          <w:sz w:val="20"/>
          <w:szCs w:val="20"/>
        </w:rPr>
      </w:pPr>
    </w:p>
    <w:p w:rsidR="0073735D" w:rsidRDefault="0073735D" w:rsidP="00B473E0">
      <w:pPr>
        <w:tabs>
          <w:tab w:val="left" w:pos="720"/>
          <w:tab w:val="left" w:pos="1080"/>
        </w:tabs>
        <w:spacing w:after="120" w:line="240" w:lineRule="auto"/>
        <w:jc w:val="both"/>
        <w:rPr>
          <w:sz w:val="20"/>
          <w:szCs w:val="20"/>
        </w:rPr>
      </w:pPr>
      <w:r>
        <w:rPr>
          <w:sz w:val="20"/>
          <w:szCs w:val="20"/>
          <w:lang w:val="en-US"/>
        </w:rPr>
        <w:t>H</w:t>
      </w:r>
      <w:r w:rsidRPr="0073735D">
        <w:rPr>
          <w:sz w:val="20"/>
          <w:szCs w:val="20"/>
        </w:rPr>
        <w:t xml:space="preserve"> </w:t>
      </w:r>
      <w:r w:rsidR="00CF238C">
        <w:rPr>
          <w:sz w:val="20"/>
          <w:szCs w:val="20"/>
        </w:rPr>
        <w:t>υπογραφή της Συμφωνίας Ελευθέρου Εμπορίου ΕΕ-Ιαπωνίας στις 17/6/2018 που αναμένεται να τεθεί σε ισχύ στι</w:t>
      </w:r>
      <w:r>
        <w:rPr>
          <w:sz w:val="20"/>
          <w:szCs w:val="20"/>
        </w:rPr>
        <w:t xml:space="preserve">ς αρχές </w:t>
      </w:r>
      <w:r w:rsidR="00CF238C">
        <w:rPr>
          <w:sz w:val="20"/>
          <w:szCs w:val="20"/>
        </w:rPr>
        <w:t>2019</w:t>
      </w:r>
      <w:r>
        <w:rPr>
          <w:sz w:val="20"/>
          <w:szCs w:val="20"/>
        </w:rPr>
        <w:t xml:space="preserve"> βελτιώνει τις προοπτικές εξαγωγής αρκετών κατηγοριών ελληνικών προϊόντων, όπως τα τρόφιμα (γαλακτοκομικά, προϊόντα σοκολάτας, ζυμαρικά, κ.λ.π.), τα κρασιά, κ.λ.π</w:t>
      </w:r>
      <w:proofErr w:type="gramStart"/>
      <w:r>
        <w:rPr>
          <w:sz w:val="20"/>
          <w:szCs w:val="20"/>
        </w:rPr>
        <w:t>..</w:t>
      </w:r>
      <w:proofErr w:type="gramEnd"/>
      <w:r>
        <w:rPr>
          <w:sz w:val="20"/>
          <w:szCs w:val="20"/>
        </w:rPr>
        <w:t xml:space="preserve"> Η Συμφωνία προβλέπει σταδιακή μείωση δασμών ή και άμεση, όπως στο κρασί.</w:t>
      </w:r>
    </w:p>
    <w:p w:rsidR="00CF238C" w:rsidRDefault="00CF238C" w:rsidP="00B473E0">
      <w:pPr>
        <w:tabs>
          <w:tab w:val="left" w:pos="720"/>
          <w:tab w:val="left" w:pos="1080"/>
        </w:tabs>
        <w:spacing w:after="120" w:line="240" w:lineRule="auto"/>
        <w:jc w:val="both"/>
        <w:rPr>
          <w:sz w:val="20"/>
          <w:szCs w:val="20"/>
          <w:lang w:val="en-US"/>
        </w:rPr>
      </w:pPr>
      <w:r>
        <w:rPr>
          <w:sz w:val="20"/>
          <w:szCs w:val="20"/>
        </w:rPr>
        <w:t>Ειδικότερα</w:t>
      </w:r>
      <w:r>
        <w:rPr>
          <w:sz w:val="20"/>
          <w:szCs w:val="20"/>
          <w:lang w:val="en-US"/>
        </w:rPr>
        <w:t>:</w:t>
      </w:r>
    </w:p>
    <w:p w:rsidR="00B473E0" w:rsidRPr="00557CDE" w:rsidRDefault="00B473E0" w:rsidP="00B473E0">
      <w:pPr>
        <w:numPr>
          <w:ilvl w:val="0"/>
          <w:numId w:val="25"/>
        </w:numPr>
        <w:suppressAutoHyphens w:val="0"/>
        <w:spacing w:after="120" w:line="240" w:lineRule="auto"/>
        <w:ind w:left="426" w:hanging="357"/>
        <w:jc w:val="both"/>
        <w:rPr>
          <w:sz w:val="20"/>
          <w:szCs w:val="20"/>
        </w:rPr>
      </w:pPr>
      <w:r w:rsidRPr="00557CDE">
        <w:rPr>
          <w:sz w:val="20"/>
          <w:szCs w:val="20"/>
        </w:rPr>
        <w:t>Το σημαντικότερο τμήμα των παραχωρήσεων της Ε.Ε. αφορά την ευκολότερη πρόσβαση των ιαπωνικών αυτοκινητοβιομηχανιών στην ευρωπαϊκή αγορά κυρίως με την σταδιακή μείωση των δασμών. Η χώρα μας δεν διαθέτει παραγωγή οχημάτων, επομένως δεν θα υπάρξουν αρνητικές επιπτώσεις για την ελληνική βιομηχανία. Η μείωση δασμών θα οδηγήσει σε μείωση της τιμής πώλησης των οχημάτων ιαπωνικής κατασκευής, επομένως σε ωφέλεια για τους Έλληνες καταναλωτές. Ωστόσο, τυχόν αύξηση των πωλήσεων ιαπωνικών οχημάτων στην Ελλάδα θα συνεπάγεται αύξηση των εισαγωγών, περαιτέρω διεύρυνση του εμπορικού ελλείμματος και μεγαλύτερη εκροή συναλλάγματος. Δεν υπάρχουν ακόμη εκτιμήσεις για το ποσοστό αύξησης των πωλήσεων ιαπωνικών οχημάτων στην ΕΕ, συνεπεία της Συμφωνίας.</w:t>
      </w:r>
    </w:p>
    <w:p w:rsidR="00B473E0" w:rsidRPr="00557CDE" w:rsidRDefault="00B473E0" w:rsidP="00B473E0">
      <w:pPr>
        <w:numPr>
          <w:ilvl w:val="0"/>
          <w:numId w:val="25"/>
        </w:numPr>
        <w:suppressAutoHyphens w:val="0"/>
        <w:spacing w:after="120" w:line="240" w:lineRule="auto"/>
        <w:ind w:left="426" w:hanging="357"/>
        <w:jc w:val="both"/>
        <w:rPr>
          <w:sz w:val="20"/>
          <w:szCs w:val="20"/>
        </w:rPr>
      </w:pPr>
      <w:r w:rsidRPr="00557CDE">
        <w:rPr>
          <w:sz w:val="20"/>
          <w:szCs w:val="20"/>
        </w:rPr>
        <w:t>Η ιαπωνική πλευρά έχει συμφωνήσει σε σημαντικές παραχωρήσεις σε ό,τι αφορά την εισαγωγή τροφίμων και ποτών από την ΕΕ, γεγονός που αναμένεται να επιδράσει θετικά στις ελληνικές εξαγωγές αυτής της κατηγορίας. Ακριβείς εκτιμήσεις δεν είναι δυνατές έως ότου δοθούν στην δημοσιότητα οι προβλέψεις της Συμφωνίας ανά κατηγορία προϊόντος. Ωστόσο, επισημαίνουμε τα εξής:</w:t>
      </w:r>
    </w:p>
    <w:p w:rsidR="00B473E0" w:rsidRPr="00557CDE" w:rsidRDefault="00B473E0" w:rsidP="00B473E0">
      <w:pPr>
        <w:numPr>
          <w:ilvl w:val="0"/>
          <w:numId w:val="24"/>
        </w:numPr>
        <w:suppressAutoHyphens w:val="0"/>
        <w:spacing w:line="240" w:lineRule="auto"/>
        <w:ind w:left="709" w:hanging="283"/>
        <w:jc w:val="both"/>
        <w:rPr>
          <w:sz w:val="20"/>
          <w:szCs w:val="20"/>
          <w:u w:val="single"/>
        </w:rPr>
      </w:pPr>
      <w:r w:rsidRPr="00557CDE">
        <w:rPr>
          <w:sz w:val="20"/>
          <w:szCs w:val="20"/>
          <w:u w:val="single"/>
        </w:rPr>
        <w:t>Κονσέρβες φρούτων (δασμός 12%-15%)</w:t>
      </w:r>
    </w:p>
    <w:p w:rsidR="00B473E0" w:rsidRPr="00557CDE" w:rsidRDefault="00B473E0" w:rsidP="00B473E0">
      <w:pPr>
        <w:suppressAutoHyphens w:val="0"/>
        <w:spacing w:after="120" w:line="240" w:lineRule="auto"/>
        <w:ind w:left="709"/>
        <w:jc w:val="both"/>
        <w:rPr>
          <w:sz w:val="20"/>
          <w:szCs w:val="20"/>
        </w:rPr>
      </w:pPr>
      <w:r w:rsidRPr="00557CDE">
        <w:rPr>
          <w:sz w:val="20"/>
          <w:szCs w:val="20"/>
        </w:rPr>
        <w:t>Οι ελληνικές εξαγωγές ανήλθαν το 2017, αθροιστικά για τις διάφορες κατηγορίες φρούτων, σε €7,6 εκ. Οι εισαγωγικοί δασμοί θα μηδενισθούν εντός 6ετίας από την θέση της συμφωνίας σε ισχύ</w:t>
      </w:r>
    </w:p>
    <w:p w:rsidR="00B473E0" w:rsidRPr="00557CDE" w:rsidRDefault="00B473E0" w:rsidP="00B473E0">
      <w:pPr>
        <w:numPr>
          <w:ilvl w:val="0"/>
          <w:numId w:val="24"/>
        </w:numPr>
        <w:suppressAutoHyphens w:val="0"/>
        <w:spacing w:line="240" w:lineRule="auto"/>
        <w:ind w:left="709" w:hanging="283"/>
        <w:jc w:val="both"/>
        <w:rPr>
          <w:sz w:val="20"/>
          <w:szCs w:val="20"/>
        </w:rPr>
      </w:pPr>
      <w:r w:rsidRPr="00557CDE">
        <w:rPr>
          <w:sz w:val="20"/>
          <w:szCs w:val="20"/>
          <w:u w:val="single"/>
        </w:rPr>
        <w:t>Οίνος</w:t>
      </w:r>
      <w:r w:rsidRPr="00557CDE">
        <w:rPr>
          <w:sz w:val="20"/>
          <w:szCs w:val="20"/>
        </w:rPr>
        <w:t>: (δασμός 15% και άνω)</w:t>
      </w:r>
    </w:p>
    <w:p w:rsidR="00B473E0" w:rsidRPr="00557CDE" w:rsidRDefault="00B473E0" w:rsidP="00B473E0">
      <w:pPr>
        <w:suppressAutoHyphens w:val="0"/>
        <w:spacing w:after="120" w:line="240" w:lineRule="auto"/>
        <w:ind w:left="709"/>
        <w:jc w:val="both"/>
        <w:rPr>
          <w:sz w:val="20"/>
          <w:szCs w:val="20"/>
        </w:rPr>
      </w:pPr>
      <w:r w:rsidRPr="00557CDE">
        <w:rPr>
          <w:sz w:val="20"/>
          <w:szCs w:val="20"/>
        </w:rPr>
        <w:t>Οι ελληνικές εξαγωγές ανήλθαν το 2017 σε €</w:t>
      </w:r>
      <w:r w:rsidRPr="00B473E0">
        <w:rPr>
          <w:sz w:val="20"/>
          <w:szCs w:val="20"/>
        </w:rPr>
        <w:t>50</w:t>
      </w:r>
      <w:r w:rsidRPr="00557CDE">
        <w:rPr>
          <w:sz w:val="20"/>
          <w:szCs w:val="20"/>
        </w:rPr>
        <w:t xml:space="preserve">0 χιλ. Οι εξαγωγές μας έχουν τριπλασιασθεί κατά την τελευταία τετραετία και τα στοιχεία του α’ εξαμήνου 2018 δείχνουν συνέχιση της ανόδου. Στην Συμφωνία προβλέπεται μηδενισμός του δασμού από την πρώτη ημέρα ισχύος της, επομένως θα πρέπει να αναμένουμε σημαντική ωφέλεια, δεδομένου ότι τα έτη 2018-2019 αναμένεται να συνεχισθεί το πρόγραμμα προώθησης που υλοποιούμε σε συνεργασία με το </w:t>
      </w:r>
      <w:r w:rsidRPr="00557CDE">
        <w:rPr>
          <w:sz w:val="20"/>
          <w:szCs w:val="20"/>
          <w:lang w:val="en-US"/>
        </w:rPr>
        <w:t>Enterprise</w:t>
      </w:r>
      <w:r w:rsidRPr="00557CDE">
        <w:rPr>
          <w:sz w:val="20"/>
          <w:szCs w:val="20"/>
        </w:rPr>
        <w:t xml:space="preserve"> </w:t>
      </w:r>
      <w:r w:rsidRPr="00557CDE">
        <w:rPr>
          <w:sz w:val="20"/>
          <w:szCs w:val="20"/>
          <w:lang w:val="en-US"/>
        </w:rPr>
        <w:t>Greece</w:t>
      </w:r>
    </w:p>
    <w:p w:rsidR="00B473E0" w:rsidRPr="00557CDE" w:rsidRDefault="00B473E0" w:rsidP="00B473E0">
      <w:pPr>
        <w:numPr>
          <w:ilvl w:val="0"/>
          <w:numId w:val="24"/>
        </w:numPr>
        <w:suppressAutoHyphens w:val="0"/>
        <w:spacing w:line="240" w:lineRule="auto"/>
        <w:ind w:left="709" w:hanging="283"/>
        <w:jc w:val="both"/>
        <w:rPr>
          <w:sz w:val="20"/>
          <w:szCs w:val="20"/>
        </w:rPr>
      </w:pPr>
      <w:r w:rsidRPr="00557CDE">
        <w:rPr>
          <w:sz w:val="20"/>
          <w:szCs w:val="20"/>
          <w:u w:val="single"/>
        </w:rPr>
        <w:t>Τυρί</w:t>
      </w:r>
      <w:r w:rsidRPr="00557CDE">
        <w:rPr>
          <w:sz w:val="20"/>
          <w:szCs w:val="20"/>
        </w:rPr>
        <w:t>:</w:t>
      </w:r>
      <w:r w:rsidRPr="00557CDE">
        <w:rPr>
          <w:sz w:val="20"/>
          <w:szCs w:val="20"/>
          <w:lang w:val="en-US"/>
        </w:rPr>
        <w:t xml:space="preserve"> (</w:t>
      </w:r>
      <w:r w:rsidRPr="00557CDE">
        <w:rPr>
          <w:sz w:val="20"/>
          <w:szCs w:val="20"/>
        </w:rPr>
        <w:t>δασμός 29,8%)</w:t>
      </w:r>
    </w:p>
    <w:p w:rsidR="00B473E0" w:rsidRPr="00557CDE" w:rsidRDefault="00B473E0" w:rsidP="00B473E0">
      <w:pPr>
        <w:suppressAutoHyphens w:val="0"/>
        <w:spacing w:after="120" w:line="240" w:lineRule="auto"/>
        <w:ind w:left="709"/>
        <w:jc w:val="both"/>
        <w:rPr>
          <w:sz w:val="20"/>
          <w:szCs w:val="20"/>
        </w:rPr>
      </w:pPr>
      <w:r w:rsidRPr="00557CDE">
        <w:rPr>
          <w:sz w:val="20"/>
          <w:szCs w:val="20"/>
        </w:rPr>
        <w:t>Το 2017 οι εξαγωγές τυριών ανήλθαν σε 262 χιλ.€ και αφορούσαν κατά 90% φέτα. Η προβλεπόμενη παροχή προστασίας στην φέτα αναμένεται να σταματήσει τις πωλήσεις άλλων τυριών με την επωνυμία «φέτα», πάντοτε από αγελαδινό γάλα και σε χαμηλότερη τιμή από την ελληνική, επομένως η φέτα της χώρας μας θα αποκτήσει ένα πολύ σημαντικό πλεονέκτημα και πρέπει να αναμένουμε μεγαλύτερη αύξηση εξαγωγών</w:t>
      </w:r>
    </w:p>
    <w:p w:rsidR="00B473E0" w:rsidRPr="00557CDE" w:rsidRDefault="00B473E0" w:rsidP="00B473E0">
      <w:pPr>
        <w:numPr>
          <w:ilvl w:val="0"/>
          <w:numId w:val="24"/>
        </w:numPr>
        <w:suppressAutoHyphens w:val="0"/>
        <w:spacing w:line="240" w:lineRule="auto"/>
        <w:ind w:left="709" w:hanging="283"/>
        <w:jc w:val="both"/>
        <w:rPr>
          <w:sz w:val="20"/>
          <w:szCs w:val="20"/>
        </w:rPr>
      </w:pPr>
      <w:r w:rsidRPr="00557CDE">
        <w:rPr>
          <w:sz w:val="20"/>
          <w:szCs w:val="20"/>
          <w:u w:val="single"/>
        </w:rPr>
        <w:t>Γιαούρτι</w:t>
      </w:r>
      <w:r w:rsidRPr="00557CDE">
        <w:rPr>
          <w:sz w:val="20"/>
          <w:szCs w:val="20"/>
        </w:rPr>
        <w:t>: (δασμός 29,8% + 915 γεν ή περ.7€/κιλό)</w:t>
      </w:r>
    </w:p>
    <w:p w:rsidR="00B473E0" w:rsidRPr="00893519" w:rsidRDefault="00B473E0" w:rsidP="00B473E0">
      <w:pPr>
        <w:suppressAutoHyphens w:val="0"/>
        <w:spacing w:after="120" w:line="240" w:lineRule="auto"/>
        <w:ind w:left="709"/>
        <w:jc w:val="both"/>
        <w:rPr>
          <w:sz w:val="20"/>
          <w:szCs w:val="20"/>
        </w:rPr>
      </w:pPr>
      <w:proofErr w:type="gramStart"/>
      <w:r w:rsidRPr="00557CDE">
        <w:rPr>
          <w:sz w:val="20"/>
          <w:szCs w:val="20"/>
          <w:lang w:val="en-US"/>
        </w:rPr>
        <w:t>H</w:t>
      </w:r>
      <w:r w:rsidRPr="00557CDE">
        <w:rPr>
          <w:sz w:val="20"/>
          <w:szCs w:val="20"/>
        </w:rPr>
        <w:t xml:space="preserve"> Συμφωνία δεν επηρεάζει το ύψος του δασμού και δεν αναμένεται κάποια αλλαγή τουλάχιστον την επομένη πενταετία.</w:t>
      </w:r>
      <w:proofErr w:type="gramEnd"/>
      <w:r w:rsidRPr="00557CDE">
        <w:rPr>
          <w:sz w:val="20"/>
          <w:szCs w:val="20"/>
        </w:rPr>
        <w:t xml:space="preserve"> Ο πολύ υψηλός δασμός δεν επιτρέπει την ανάπτυξη των ελληνικών εξαγωγών, ενώ την τελευταία τριετία αναπτύχθηκε η αγορά στραγγιστού γιαουρτιού ελληνικού τύπου αποκλειστικά με εγχωρίως παραγόμενα προϊόντα. </w:t>
      </w:r>
    </w:p>
    <w:p w:rsidR="00B473E0" w:rsidRPr="00B473E0" w:rsidRDefault="00B473E0" w:rsidP="00B473E0">
      <w:pPr>
        <w:numPr>
          <w:ilvl w:val="0"/>
          <w:numId w:val="24"/>
        </w:numPr>
        <w:suppressAutoHyphens w:val="0"/>
        <w:spacing w:line="240" w:lineRule="auto"/>
        <w:ind w:left="709" w:hanging="283"/>
        <w:jc w:val="both"/>
        <w:rPr>
          <w:sz w:val="20"/>
          <w:szCs w:val="20"/>
          <w:u w:val="single"/>
        </w:rPr>
      </w:pPr>
      <w:r w:rsidRPr="00557CDE">
        <w:rPr>
          <w:sz w:val="20"/>
          <w:szCs w:val="20"/>
          <w:u w:val="single"/>
        </w:rPr>
        <w:t>Προϊόντα σοκολάτας</w:t>
      </w:r>
      <w:r w:rsidRPr="00B473E0">
        <w:rPr>
          <w:sz w:val="20"/>
          <w:szCs w:val="20"/>
          <w:u w:val="single"/>
        </w:rPr>
        <w:t>: (δασμός 29,8%)</w:t>
      </w:r>
    </w:p>
    <w:p w:rsidR="00B473E0" w:rsidRPr="00557CDE" w:rsidRDefault="00B473E0" w:rsidP="00B473E0">
      <w:pPr>
        <w:suppressAutoHyphens w:val="0"/>
        <w:spacing w:after="120" w:line="240" w:lineRule="auto"/>
        <w:ind w:left="709"/>
        <w:jc w:val="both"/>
        <w:rPr>
          <w:sz w:val="20"/>
          <w:szCs w:val="20"/>
        </w:rPr>
      </w:pPr>
      <w:r w:rsidRPr="00557CDE">
        <w:rPr>
          <w:sz w:val="20"/>
          <w:szCs w:val="20"/>
        </w:rPr>
        <w:t>Παρ’ όλο τον υψηλό δασμό, οι εξαγωγές σημείωσαν άνοδο κατά 88% το 2017 και ανήλθαν σε €323 εκ. Προβλέπεται ο σταδιακός μηδενισμός των δασμών σε περίοδο 10 ετών με ευεργετικά αποτελέσματα για τις εξαγωγές μας</w:t>
      </w:r>
    </w:p>
    <w:p w:rsidR="00B473E0" w:rsidRPr="00557CDE" w:rsidRDefault="00B473E0" w:rsidP="00B473E0">
      <w:pPr>
        <w:numPr>
          <w:ilvl w:val="0"/>
          <w:numId w:val="24"/>
        </w:numPr>
        <w:suppressAutoHyphens w:val="0"/>
        <w:spacing w:line="240" w:lineRule="auto"/>
        <w:ind w:left="709" w:hanging="283"/>
        <w:jc w:val="both"/>
        <w:rPr>
          <w:sz w:val="20"/>
          <w:szCs w:val="20"/>
        </w:rPr>
      </w:pPr>
      <w:r w:rsidRPr="00557CDE">
        <w:rPr>
          <w:sz w:val="20"/>
          <w:szCs w:val="20"/>
          <w:u w:val="single"/>
        </w:rPr>
        <w:t>Ζυμαρικά</w:t>
      </w:r>
      <w:r w:rsidRPr="00557CDE">
        <w:rPr>
          <w:sz w:val="20"/>
          <w:szCs w:val="20"/>
        </w:rPr>
        <w:t>: (δασμός 30 γεν/κιλό)</w:t>
      </w:r>
    </w:p>
    <w:p w:rsidR="00B473E0" w:rsidRPr="00557CDE" w:rsidRDefault="00B473E0" w:rsidP="00B473E0">
      <w:pPr>
        <w:suppressAutoHyphens w:val="0"/>
        <w:spacing w:after="120" w:line="240" w:lineRule="auto"/>
        <w:ind w:left="709"/>
        <w:jc w:val="both"/>
        <w:rPr>
          <w:sz w:val="20"/>
          <w:szCs w:val="20"/>
        </w:rPr>
      </w:pPr>
      <w:r w:rsidRPr="00557CDE">
        <w:rPr>
          <w:sz w:val="20"/>
          <w:szCs w:val="20"/>
        </w:rPr>
        <w:t>Οι εξαγωγές μας ανήλθαν σε 2,3 εκ.€ το 2017, σημειώνοντας μείωση κατά 11% έναντι του 2016. Ο δασμός θα μηδενισθεί σταδιακά εντός δεκαετίας καθιστώντας τα προϊόντα μας πιο ανταγωνιστικά</w:t>
      </w:r>
    </w:p>
    <w:p w:rsidR="00B473E0" w:rsidRPr="00557CDE" w:rsidRDefault="00B473E0" w:rsidP="00B473E0">
      <w:pPr>
        <w:numPr>
          <w:ilvl w:val="0"/>
          <w:numId w:val="24"/>
        </w:numPr>
        <w:suppressAutoHyphens w:val="0"/>
        <w:spacing w:after="120" w:line="240" w:lineRule="auto"/>
        <w:ind w:left="709" w:hanging="283"/>
        <w:jc w:val="both"/>
        <w:rPr>
          <w:sz w:val="20"/>
          <w:szCs w:val="20"/>
        </w:rPr>
      </w:pPr>
      <w:r w:rsidRPr="00557CDE">
        <w:rPr>
          <w:sz w:val="20"/>
          <w:szCs w:val="20"/>
          <w:u w:val="single"/>
        </w:rPr>
        <w:lastRenderedPageBreak/>
        <w:t>Ελαιόλαδο</w:t>
      </w:r>
      <w:r w:rsidRPr="00557CDE">
        <w:rPr>
          <w:sz w:val="20"/>
          <w:szCs w:val="20"/>
        </w:rPr>
        <w:t>:</w:t>
      </w:r>
      <w:r w:rsidRPr="00557CDE">
        <w:rPr>
          <w:sz w:val="20"/>
          <w:szCs w:val="20"/>
        </w:rPr>
        <w:br/>
        <w:t>ο εισαγωγικός δασμός είναι ήδη μηδενικός και δεν υφίστανται μη δασμολογικά εμπόδια, επομένως δεν θα υπάρξου</w:t>
      </w:r>
      <w:r>
        <w:rPr>
          <w:sz w:val="20"/>
          <w:szCs w:val="20"/>
        </w:rPr>
        <w:t>ν επιτπτώσεις από την Συμφωνία</w:t>
      </w:r>
    </w:p>
    <w:p w:rsidR="00B473E0" w:rsidRPr="00557CDE" w:rsidRDefault="00B473E0" w:rsidP="00B473E0">
      <w:pPr>
        <w:numPr>
          <w:ilvl w:val="0"/>
          <w:numId w:val="24"/>
        </w:numPr>
        <w:suppressAutoHyphens w:val="0"/>
        <w:spacing w:after="120" w:line="240" w:lineRule="auto"/>
        <w:ind w:left="709" w:hanging="283"/>
        <w:jc w:val="both"/>
        <w:rPr>
          <w:sz w:val="20"/>
          <w:szCs w:val="20"/>
        </w:rPr>
      </w:pPr>
      <w:r w:rsidRPr="00557CDE">
        <w:rPr>
          <w:sz w:val="20"/>
          <w:szCs w:val="20"/>
          <w:u w:val="single"/>
        </w:rPr>
        <w:t>Λοιπά τρόφιμα</w:t>
      </w:r>
      <w:r w:rsidRPr="00557CDE">
        <w:rPr>
          <w:sz w:val="20"/>
          <w:szCs w:val="20"/>
        </w:rPr>
        <w:t>: η γενικότερη μείωση δασμών αναμένεται να επηρεάσει θετικά και όλες τις υπόλοιπες κατηγορίες τροφίμων για τις οποίες με το σημερινό καθεστώς επιβάλλονται δασμοί εισαγωγής</w:t>
      </w:r>
      <w:r>
        <w:rPr>
          <w:sz w:val="20"/>
          <w:szCs w:val="20"/>
        </w:rPr>
        <w:t xml:space="preserve">. </w:t>
      </w:r>
    </w:p>
    <w:p w:rsidR="00B473E0" w:rsidRPr="0069293C" w:rsidRDefault="00B473E0" w:rsidP="00B473E0">
      <w:pPr>
        <w:tabs>
          <w:tab w:val="left" w:pos="720"/>
          <w:tab w:val="left" w:pos="1080"/>
        </w:tabs>
        <w:spacing w:after="120" w:line="240" w:lineRule="auto"/>
        <w:jc w:val="both"/>
        <w:rPr>
          <w:sz w:val="20"/>
        </w:rPr>
      </w:pPr>
      <w:r>
        <w:rPr>
          <w:sz w:val="20"/>
          <w:szCs w:val="20"/>
        </w:rPr>
        <w:t xml:space="preserve">Γενικότερα σημειώνεται ότι η ιαπωνική αγροτική παραγωγή φθίνει σταθερά. </w:t>
      </w:r>
      <w:r w:rsidRPr="001A1903">
        <w:rPr>
          <w:sz w:val="20"/>
        </w:rPr>
        <w:t>Συνεπεία αυτού, το 60% των αναγκών σε τρόφιμα ή πρώτες ύλες τροφίμων καλύπτεται από εισαγωγές. Το ποσοστό αυτό αναμένεται να αυξηθεί περαιτέρω της διαρκούς γήρανσης του πληθυσμού και μείωσης του ενεργού αγροτικού πληθυσμού</w:t>
      </w:r>
      <w:r w:rsidRPr="0069293C">
        <w:rPr>
          <w:sz w:val="20"/>
        </w:rPr>
        <w:t>.</w:t>
      </w:r>
    </w:p>
    <w:p w:rsidR="00B473E0" w:rsidRPr="001A1903" w:rsidRDefault="00B473E0" w:rsidP="00B473E0">
      <w:pPr>
        <w:spacing w:after="120" w:line="240" w:lineRule="auto"/>
        <w:jc w:val="both"/>
        <w:rPr>
          <w:sz w:val="20"/>
          <w:szCs w:val="20"/>
        </w:rPr>
      </w:pPr>
      <w:r w:rsidRPr="001A1903">
        <w:rPr>
          <w:sz w:val="20"/>
          <w:szCs w:val="20"/>
        </w:rPr>
        <w:t>Η αγορά τροφίμων της Ιαπωνίας αποτελεί την 2</w:t>
      </w:r>
      <w:r w:rsidRPr="001A1903">
        <w:rPr>
          <w:sz w:val="20"/>
          <w:szCs w:val="20"/>
          <w:vertAlign w:val="superscript"/>
        </w:rPr>
        <w:t>η</w:t>
      </w:r>
      <w:r w:rsidRPr="001A1903">
        <w:rPr>
          <w:sz w:val="20"/>
          <w:szCs w:val="20"/>
        </w:rPr>
        <w:t xml:space="preserve"> σημαντικότερη παγκοσμίως. Τα τρόφιμα αποτελούν την τρίτη σημαντικότερη κατηγορία εισαγομένων προϊόντων στην Ιαπωνία (ως προς την αξία).</w:t>
      </w:r>
    </w:p>
    <w:p w:rsidR="00B473E0" w:rsidRPr="001A1903" w:rsidRDefault="00B473E0" w:rsidP="00B473E0">
      <w:pPr>
        <w:spacing w:line="240" w:lineRule="auto"/>
        <w:jc w:val="both"/>
        <w:rPr>
          <w:sz w:val="20"/>
          <w:szCs w:val="20"/>
        </w:rPr>
      </w:pPr>
      <w:r w:rsidRPr="001A1903">
        <w:rPr>
          <w:sz w:val="20"/>
          <w:szCs w:val="20"/>
        </w:rPr>
        <w:t>Θετικές προοπτικές εισόδου στην ιαπωνική αγορά παρουσιάζουν τα εξής προϊόντα:</w:t>
      </w:r>
    </w:p>
    <w:p w:rsidR="00B473E0" w:rsidRPr="001A1903" w:rsidRDefault="00B473E0" w:rsidP="00B473E0">
      <w:pPr>
        <w:pStyle w:val="ListParagraph"/>
        <w:numPr>
          <w:ilvl w:val="0"/>
          <w:numId w:val="14"/>
        </w:numPr>
        <w:spacing w:line="240" w:lineRule="auto"/>
        <w:ind w:left="567"/>
        <w:jc w:val="both"/>
        <w:rPr>
          <w:b/>
          <w:i/>
          <w:sz w:val="20"/>
          <w:szCs w:val="20"/>
        </w:rPr>
      </w:pPr>
      <w:r w:rsidRPr="001A1903">
        <w:rPr>
          <w:sz w:val="20"/>
          <w:szCs w:val="20"/>
        </w:rPr>
        <w:t>κατεψυγμένα λαχανικά (καλαμπόκι, αρακάς, φασολάκια, κλπ)</w:t>
      </w:r>
    </w:p>
    <w:p w:rsidR="00B473E0" w:rsidRPr="001A1903" w:rsidRDefault="00B473E0" w:rsidP="00B473E0">
      <w:pPr>
        <w:pStyle w:val="ListParagraph"/>
        <w:numPr>
          <w:ilvl w:val="0"/>
          <w:numId w:val="14"/>
        </w:numPr>
        <w:spacing w:line="240" w:lineRule="auto"/>
        <w:ind w:left="567"/>
        <w:jc w:val="both"/>
        <w:rPr>
          <w:b/>
          <w:i/>
          <w:sz w:val="20"/>
          <w:szCs w:val="20"/>
        </w:rPr>
      </w:pPr>
      <w:r w:rsidRPr="001A1903">
        <w:rPr>
          <w:sz w:val="20"/>
          <w:szCs w:val="20"/>
        </w:rPr>
        <w:t>ελαιόλαδο, βρώσιμες ελιές</w:t>
      </w:r>
    </w:p>
    <w:p w:rsidR="00B473E0" w:rsidRPr="001A1903" w:rsidRDefault="00B473E0" w:rsidP="00B473E0">
      <w:pPr>
        <w:pStyle w:val="ListParagraph"/>
        <w:numPr>
          <w:ilvl w:val="0"/>
          <w:numId w:val="14"/>
        </w:numPr>
        <w:spacing w:line="240" w:lineRule="auto"/>
        <w:ind w:left="567"/>
        <w:jc w:val="both"/>
        <w:rPr>
          <w:b/>
          <w:i/>
          <w:sz w:val="20"/>
          <w:szCs w:val="20"/>
        </w:rPr>
      </w:pPr>
      <w:r w:rsidRPr="001A1903">
        <w:rPr>
          <w:sz w:val="20"/>
          <w:szCs w:val="20"/>
        </w:rPr>
        <w:t>γαλακτοκομικά</w:t>
      </w:r>
    </w:p>
    <w:p w:rsidR="00B473E0" w:rsidRPr="001A1903" w:rsidRDefault="00B473E0" w:rsidP="00B473E0">
      <w:pPr>
        <w:pStyle w:val="ListParagraph"/>
        <w:numPr>
          <w:ilvl w:val="0"/>
          <w:numId w:val="14"/>
        </w:numPr>
        <w:spacing w:line="240" w:lineRule="auto"/>
        <w:ind w:left="567"/>
        <w:jc w:val="both"/>
        <w:rPr>
          <w:b/>
          <w:i/>
          <w:sz w:val="20"/>
          <w:szCs w:val="20"/>
        </w:rPr>
      </w:pPr>
      <w:r w:rsidRPr="001A1903">
        <w:rPr>
          <w:sz w:val="20"/>
          <w:szCs w:val="20"/>
        </w:rPr>
        <w:t>κονσερβοποιημένα τρόφιμα (ροδάκινα, κ.λ.π.)</w:t>
      </w:r>
    </w:p>
    <w:p w:rsidR="00B473E0" w:rsidRPr="001A1903" w:rsidRDefault="00B473E0" w:rsidP="00B473E0">
      <w:pPr>
        <w:pStyle w:val="ListParagraph"/>
        <w:numPr>
          <w:ilvl w:val="0"/>
          <w:numId w:val="14"/>
        </w:numPr>
        <w:spacing w:line="240" w:lineRule="auto"/>
        <w:ind w:left="567"/>
        <w:jc w:val="both"/>
        <w:rPr>
          <w:b/>
          <w:i/>
          <w:sz w:val="20"/>
          <w:szCs w:val="20"/>
        </w:rPr>
      </w:pPr>
      <w:r w:rsidRPr="001A1903">
        <w:rPr>
          <w:sz w:val="20"/>
          <w:szCs w:val="20"/>
        </w:rPr>
        <w:t>έτοιμα προς κατανάλωση γεύματα και μικρο-γεύματα (σνακ)</w:t>
      </w:r>
    </w:p>
    <w:p w:rsidR="00B473E0" w:rsidRPr="001A1903" w:rsidRDefault="00B473E0" w:rsidP="00B473E0">
      <w:pPr>
        <w:pStyle w:val="ListParagraph"/>
        <w:numPr>
          <w:ilvl w:val="0"/>
          <w:numId w:val="14"/>
        </w:numPr>
        <w:spacing w:line="240" w:lineRule="auto"/>
        <w:ind w:left="567"/>
        <w:jc w:val="both"/>
        <w:rPr>
          <w:b/>
          <w:i/>
          <w:sz w:val="20"/>
          <w:szCs w:val="20"/>
        </w:rPr>
      </w:pPr>
      <w:r w:rsidRPr="001A1903">
        <w:rPr>
          <w:sz w:val="20"/>
          <w:szCs w:val="20"/>
        </w:rPr>
        <w:t>μέλι</w:t>
      </w:r>
    </w:p>
    <w:p w:rsidR="00B473E0" w:rsidRPr="001A1903" w:rsidRDefault="00B473E0" w:rsidP="00B473E0">
      <w:pPr>
        <w:pStyle w:val="ListParagraph"/>
        <w:numPr>
          <w:ilvl w:val="0"/>
          <w:numId w:val="14"/>
        </w:numPr>
        <w:spacing w:line="240" w:lineRule="auto"/>
        <w:ind w:left="567"/>
        <w:jc w:val="both"/>
        <w:rPr>
          <w:b/>
          <w:i/>
          <w:sz w:val="20"/>
          <w:szCs w:val="20"/>
        </w:rPr>
      </w:pPr>
      <w:r w:rsidRPr="001A1903">
        <w:rPr>
          <w:sz w:val="20"/>
          <w:szCs w:val="20"/>
        </w:rPr>
        <w:t>ειδικές κατηγορίες προϊόντων, όπως μαστίχα Χίου, κρόκος Κοζάνης και αυγοτάραχο Μεσολογγίου</w:t>
      </w:r>
    </w:p>
    <w:p w:rsidR="00B473E0" w:rsidRPr="001A1903" w:rsidRDefault="00B473E0" w:rsidP="00B473E0">
      <w:pPr>
        <w:pStyle w:val="ListParagraph"/>
        <w:numPr>
          <w:ilvl w:val="0"/>
          <w:numId w:val="14"/>
        </w:numPr>
        <w:spacing w:after="120" w:line="240" w:lineRule="auto"/>
        <w:ind w:left="567" w:hanging="357"/>
        <w:jc w:val="both"/>
        <w:rPr>
          <w:b/>
          <w:i/>
          <w:sz w:val="20"/>
          <w:szCs w:val="20"/>
        </w:rPr>
      </w:pPr>
      <w:r w:rsidRPr="001A1903">
        <w:rPr>
          <w:sz w:val="20"/>
          <w:szCs w:val="20"/>
        </w:rPr>
        <w:t>βιολογικά προϊόντα των ανωτέρω κατηγοριών</w:t>
      </w:r>
    </w:p>
    <w:p w:rsidR="00B473E0" w:rsidRPr="00557CDE" w:rsidRDefault="00B473E0" w:rsidP="00B473E0">
      <w:pPr>
        <w:suppressAutoHyphens w:val="0"/>
        <w:spacing w:line="240" w:lineRule="auto"/>
        <w:jc w:val="both"/>
        <w:rPr>
          <w:sz w:val="20"/>
          <w:szCs w:val="20"/>
        </w:rPr>
      </w:pPr>
      <w:r w:rsidRPr="00557CDE">
        <w:rPr>
          <w:sz w:val="20"/>
          <w:szCs w:val="20"/>
        </w:rPr>
        <w:t>Εν κατακλείδι εκτιμούμε ότι η επιτευχθείσα συμφωνία θα λειτουργήσει πολύ θετικά για τα ελληνικά προϊόντα, δεδομένου ότι σε πολλές περιπτώσεις τα ανταγωνιστικά προϊόντα προέρχονται όχι από άλλες χώρες της Ε.Ε. αλλά είτε από την Ιαπωνία είτε από άλλες γεωγραφικές περιοχές. Σε κάποιες περιπτώσεις, όπως στο κρασί, η Χιλή με δασμό 2% και η Αυστραλία με δασμό 7,8% είχαν ανταγωνιστικό πλεονέκτημα έναντι των ευρωπαϊκών προϊόντων, το οποίο τώρα όχι μόνον εξαλείφεται αλλά μάλιστα ο δασμός για αυτές τις χώρες διατηρείται ενώ για τα προϊόντα Ε.Ε. μηδενίζεται.</w:t>
      </w:r>
    </w:p>
    <w:p w:rsidR="00B473E0" w:rsidRPr="00B473E0" w:rsidRDefault="00B473E0" w:rsidP="00B473E0">
      <w:pPr>
        <w:suppressAutoHyphens w:val="0"/>
        <w:spacing w:line="240" w:lineRule="auto"/>
        <w:jc w:val="both"/>
        <w:rPr>
          <w:sz w:val="20"/>
          <w:szCs w:val="20"/>
        </w:rPr>
      </w:pPr>
      <w:r w:rsidRPr="00557CDE">
        <w:rPr>
          <w:sz w:val="20"/>
          <w:szCs w:val="20"/>
        </w:rPr>
        <w:t>Αντίστοιχα θετικές θα είναι οι συνέπειες και για άλλες κατηγορίες προϊόντων που εξάγουμε, όπως τα υποδήματα (δασμός 27%, 10ετής περίοδος μηδενισμού δασμών), τσιγάρα (16%, 10ετής περίοδος), κοσμήματα (5,2%), δίχτυα (5,3%), κ.λ.π.</w:t>
      </w:r>
    </w:p>
    <w:p w:rsidR="00B473E0" w:rsidRPr="00893519" w:rsidRDefault="00B473E0" w:rsidP="00B473E0">
      <w:pPr>
        <w:suppressAutoHyphens w:val="0"/>
        <w:spacing w:line="240" w:lineRule="auto"/>
        <w:jc w:val="both"/>
        <w:rPr>
          <w:sz w:val="20"/>
          <w:szCs w:val="20"/>
        </w:rPr>
      </w:pPr>
    </w:p>
    <w:p w:rsidR="001A1903" w:rsidRPr="00E20DF3" w:rsidRDefault="001A1903" w:rsidP="00B473E0">
      <w:pPr>
        <w:pStyle w:val="BodyText"/>
        <w:spacing w:after="0"/>
        <w:jc w:val="both"/>
        <w:rPr>
          <w:b/>
          <w:sz w:val="18"/>
          <w:szCs w:val="18"/>
          <w:lang w:val="el-GR"/>
        </w:rPr>
      </w:pPr>
      <w:r w:rsidRPr="00E20DF3">
        <w:rPr>
          <w:b/>
          <w:sz w:val="18"/>
          <w:szCs w:val="18"/>
          <w:lang w:val="el-GR"/>
        </w:rPr>
        <w:t>Προϊόντα υψηλής τεχνολογίας</w:t>
      </w:r>
    </w:p>
    <w:p w:rsidR="001A1903" w:rsidRPr="001A1903" w:rsidRDefault="001A1903" w:rsidP="00B473E0">
      <w:pPr>
        <w:tabs>
          <w:tab w:val="left" w:pos="720"/>
          <w:tab w:val="left" w:pos="1080"/>
        </w:tabs>
        <w:spacing w:after="120" w:line="240" w:lineRule="auto"/>
        <w:jc w:val="both"/>
        <w:rPr>
          <w:sz w:val="20"/>
        </w:rPr>
      </w:pPr>
      <w:r w:rsidRPr="001A1903">
        <w:rPr>
          <w:sz w:val="20"/>
        </w:rPr>
        <w:t>Δεδομένου του υψηλού επιπέδου τεχνολογικής εξέλιξης της ιαπωνικής βιομηχανίας, όλα τα ελληνικά προϊόντα που ενσωματώνουν καινοτομία ή υψηλή τεχνολογία έχουν καλή προοπτική εισόδου (π.χ. εξειδικευμένο λογισμικό, προϊόντα οπτικής βιομηχανίας, εξειδικευμένοι ημιαγωγοί, κ.λ.π.)</w:t>
      </w:r>
      <w:r w:rsidR="009B3DBE">
        <w:rPr>
          <w:sz w:val="20"/>
        </w:rPr>
        <w:t>. Ιδιαίτερες προοπτικές έχει ο κλάδος δημιουργίας λογισμικού ιδίως σε ότι αφορά την κάλυψη βιομηχανικών αναγκών, καθώς και ο κλάδος ηλεκτρονικών παιγνιδιών.</w:t>
      </w:r>
      <w:r w:rsidR="009F7C42">
        <w:rPr>
          <w:sz w:val="20"/>
        </w:rPr>
        <w:t xml:space="preserve"> Είναι χαρακτηριστικό ότι παρατηρείται πολύ μεγάλη ποοοσταία αύξηση εξαγωγών στις κατηγορίες του οπτικού και ηλεκτρολογικού εξοπλισμού</w:t>
      </w:r>
    </w:p>
    <w:p w:rsidR="001A1903" w:rsidRPr="009B3DBE" w:rsidRDefault="001A1903" w:rsidP="00B473E0">
      <w:pPr>
        <w:pStyle w:val="BodyText"/>
        <w:spacing w:after="0"/>
        <w:jc w:val="both"/>
        <w:rPr>
          <w:b/>
          <w:sz w:val="18"/>
          <w:szCs w:val="18"/>
          <w:lang w:val="el-GR"/>
        </w:rPr>
      </w:pPr>
      <w:r w:rsidRPr="009B3DBE">
        <w:rPr>
          <w:b/>
          <w:sz w:val="18"/>
          <w:szCs w:val="18"/>
          <w:lang w:val="el-GR"/>
        </w:rPr>
        <w:t>Προϊόντα προσωπικής φροντίδας</w:t>
      </w:r>
    </w:p>
    <w:p w:rsidR="001A1903" w:rsidRPr="009F7C42" w:rsidRDefault="001A1903" w:rsidP="00B473E0">
      <w:pPr>
        <w:tabs>
          <w:tab w:val="left" w:pos="720"/>
          <w:tab w:val="left" w:pos="1080"/>
        </w:tabs>
        <w:spacing w:after="120" w:line="240" w:lineRule="auto"/>
        <w:jc w:val="both"/>
        <w:rPr>
          <w:sz w:val="20"/>
        </w:rPr>
      </w:pPr>
      <w:r w:rsidRPr="001A1903">
        <w:rPr>
          <w:sz w:val="20"/>
        </w:rPr>
        <w:t xml:space="preserve">Η Ιαπωνία είναι η δεύτερη, μετά τις Η.Π.Α. αγορά καλλυντικών παγκοσμίως, με ετήσιες εισαγωγές που </w:t>
      </w:r>
      <w:r w:rsidR="0073735D">
        <w:rPr>
          <w:sz w:val="20"/>
        </w:rPr>
        <w:t>ξεπερνούν σε αξία το €1,2 δισ.</w:t>
      </w:r>
      <w:r w:rsidRPr="001A1903">
        <w:rPr>
          <w:sz w:val="20"/>
        </w:rPr>
        <w:t xml:space="preserve"> Ελληνικά ποιοτικά καλλυντικά, μπορούν να γνωρίσουν επιτυχία στην σχετική ιαπωνική αγορά. </w:t>
      </w:r>
      <w:r w:rsidR="00B473E0">
        <w:rPr>
          <w:sz w:val="20"/>
        </w:rPr>
        <w:t xml:space="preserve">Παρ’ όλη την αποχώρηση της </w:t>
      </w:r>
      <w:r w:rsidR="00B473E0">
        <w:rPr>
          <w:sz w:val="20"/>
          <w:lang w:val="en-US"/>
        </w:rPr>
        <w:t>Apivita</w:t>
      </w:r>
      <w:r w:rsidR="00B473E0">
        <w:rPr>
          <w:sz w:val="20"/>
        </w:rPr>
        <w:t>, εκτιμούμε ότι υπάρχουν σημαντικές δυνατότητες. Προϋπόθεση είναι τα ελληνικά προϊόντα να διαφοροποιούνται επαρκώς από τον ανταγωνισμό ενδεχομένως λόγω αγνών φυσικών πρώτων υλών και να διαθέτουν ταυτότητα και ιστορία. Σημαντική π</w:t>
      </w:r>
      <w:r w:rsidRPr="001A1903">
        <w:rPr>
          <w:sz w:val="20"/>
        </w:rPr>
        <w:t xml:space="preserve">αρουσία </w:t>
      </w:r>
      <w:r w:rsidR="00B473E0">
        <w:rPr>
          <w:sz w:val="20"/>
        </w:rPr>
        <w:t xml:space="preserve">ατην αγορά έχει </w:t>
      </w:r>
      <w:r w:rsidR="00F6099E">
        <w:rPr>
          <w:sz w:val="20"/>
        </w:rPr>
        <w:t xml:space="preserve">η εταιρεία ΚΟΡΡΕΣ μέσω της εταιρείας διανομών </w:t>
      </w:r>
      <w:r w:rsidRPr="001A1903">
        <w:rPr>
          <w:sz w:val="20"/>
        </w:rPr>
        <w:t>“Fits Corporation KK</w:t>
      </w:r>
      <w:r w:rsidR="00F6099E">
        <w:rPr>
          <w:sz w:val="20"/>
        </w:rPr>
        <w:t>”.</w:t>
      </w:r>
    </w:p>
    <w:p w:rsidR="001A1903" w:rsidRPr="009B3DBE" w:rsidRDefault="001A1903" w:rsidP="00B473E0">
      <w:pPr>
        <w:pStyle w:val="BodyText"/>
        <w:spacing w:after="0"/>
        <w:jc w:val="both"/>
        <w:rPr>
          <w:b/>
          <w:sz w:val="18"/>
          <w:szCs w:val="18"/>
          <w:lang w:val="el-GR"/>
        </w:rPr>
      </w:pPr>
      <w:r w:rsidRPr="009B3DBE">
        <w:rPr>
          <w:b/>
          <w:sz w:val="18"/>
          <w:szCs w:val="18"/>
          <w:lang w:val="el-GR"/>
        </w:rPr>
        <w:t>Κοσμήματα</w:t>
      </w:r>
    </w:p>
    <w:p w:rsidR="001A1903" w:rsidRPr="001A1903" w:rsidRDefault="001A1903" w:rsidP="00B473E0">
      <w:pPr>
        <w:tabs>
          <w:tab w:val="left" w:pos="720"/>
          <w:tab w:val="left" w:pos="1080"/>
        </w:tabs>
        <w:spacing w:after="120" w:line="240" w:lineRule="auto"/>
        <w:jc w:val="both"/>
        <w:rPr>
          <w:sz w:val="20"/>
          <w:szCs w:val="20"/>
        </w:rPr>
      </w:pPr>
      <w:r w:rsidRPr="001A1903">
        <w:rPr>
          <w:sz w:val="20"/>
          <w:szCs w:val="20"/>
        </w:rPr>
        <w:t xml:space="preserve">Η ιαπωνική αγορά επιζητά προϊόντα υψηλής αισθητικής και αντίστοιχης ποιότητας και κόστους. Ιδιαίτερες προοπτικές έχει το κόσμημα (παραδοσιακό και σύγχρονο). Η εταιρεία </w:t>
      </w:r>
      <w:r w:rsidRPr="001A1903">
        <w:rPr>
          <w:sz w:val="20"/>
          <w:szCs w:val="20"/>
          <w:lang w:val="en-US"/>
        </w:rPr>
        <w:t>Folli</w:t>
      </w:r>
      <w:r w:rsidRPr="001A1903">
        <w:rPr>
          <w:sz w:val="20"/>
          <w:szCs w:val="20"/>
        </w:rPr>
        <w:t>-</w:t>
      </w:r>
      <w:r w:rsidRPr="001A1903">
        <w:rPr>
          <w:sz w:val="20"/>
          <w:szCs w:val="20"/>
          <w:lang w:val="en-US"/>
        </w:rPr>
        <w:t>Follie</w:t>
      </w:r>
      <w:r w:rsidRPr="001A1903">
        <w:rPr>
          <w:sz w:val="20"/>
          <w:szCs w:val="20"/>
        </w:rPr>
        <w:t>” διαθέτει πε</w:t>
      </w:r>
      <w:r w:rsidR="00F6099E">
        <w:rPr>
          <w:sz w:val="20"/>
          <w:szCs w:val="20"/>
        </w:rPr>
        <w:t xml:space="preserve">ρισσότερα από 80 σημεία πώλησης, με κύκλο εργασιών που ξεπερνά μεν τα 90 εκ. €, δεν μεταφράζεται όμως σε εισαγωγές από την Ελλάδα </w:t>
      </w:r>
    </w:p>
    <w:p w:rsidR="00B473E0" w:rsidRDefault="00B473E0">
      <w:pPr>
        <w:suppressAutoHyphens w:val="0"/>
        <w:spacing w:line="240" w:lineRule="auto"/>
        <w:rPr>
          <w:b/>
          <w:sz w:val="18"/>
          <w:szCs w:val="18"/>
        </w:rPr>
      </w:pPr>
      <w:r>
        <w:rPr>
          <w:b/>
          <w:sz w:val="18"/>
          <w:szCs w:val="18"/>
        </w:rPr>
        <w:br w:type="page"/>
      </w:r>
    </w:p>
    <w:p w:rsidR="001A1903" w:rsidRPr="009B3DBE" w:rsidRDefault="001A1903" w:rsidP="00B473E0">
      <w:pPr>
        <w:pStyle w:val="BodyText"/>
        <w:spacing w:after="0"/>
        <w:jc w:val="both"/>
        <w:rPr>
          <w:b/>
          <w:sz w:val="18"/>
          <w:szCs w:val="18"/>
          <w:lang w:val="el-GR"/>
        </w:rPr>
      </w:pPr>
      <w:r w:rsidRPr="009B3DBE">
        <w:rPr>
          <w:b/>
          <w:sz w:val="18"/>
          <w:szCs w:val="18"/>
          <w:lang w:val="el-GR"/>
        </w:rPr>
        <w:lastRenderedPageBreak/>
        <w:t>Δομικά υλικά - Μάρμαρο</w:t>
      </w:r>
    </w:p>
    <w:p w:rsidR="001A1903" w:rsidRPr="001A1903" w:rsidRDefault="001A1903" w:rsidP="00B473E0">
      <w:pPr>
        <w:jc w:val="both"/>
        <w:rPr>
          <w:sz w:val="20"/>
          <w:szCs w:val="20"/>
        </w:rPr>
      </w:pPr>
      <w:r w:rsidRPr="001A1903">
        <w:rPr>
          <w:sz w:val="20"/>
          <w:szCs w:val="20"/>
        </w:rPr>
        <w:t>Τα σύγχρονα κτήρια είναι υψηλών απαιτήσεων και αισθητικής με αποτέλεσμα να υπάρχουν θετικές προοπτικές για συγκεκριμένους υποκλάδους, όπως αλουμίνιο, μάρμαρο, προϊόντα πέτρας, κ.λ.π.</w:t>
      </w:r>
    </w:p>
    <w:p w:rsidR="001A1903" w:rsidRPr="001A1903" w:rsidRDefault="001A1903" w:rsidP="00B473E0">
      <w:pPr>
        <w:pStyle w:val="BodyText"/>
        <w:spacing w:after="0"/>
        <w:jc w:val="both"/>
        <w:rPr>
          <w:b/>
          <w:i/>
          <w:sz w:val="20"/>
          <w:lang w:val="el-GR"/>
        </w:rPr>
      </w:pPr>
      <w:r w:rsidRPr="001A1903">
        <w:rPr>
          <w:sz w:val="20"/>
          <w:lang w:val="el-GR"/>
        </w:rPr>
        <w:t>Στα σύγχρονα ιαπωνικά κτήρια γίνεται ευρεία χρήση τέτοιων υλικών, τα οποία είναι ιδιαιτέρως προσφιλή. Ιδίως ως προς το αλουμίνιο, δυνατότητες υπάρχουν, επίσης, σε ό,τι αφορά την εξαγωγή του σε ημικατεργασμένη μορφή για την αυτοκινητοβιομηχανία και για άλλες βιομηχανικές χρήσεις.</w:t>
      </w:r>
    </w:p>
    <w:p w:rsidR="001A1903" w:rsidRPr="001A1903" w:rsidRDefault="001A1903" w:rsidP="00B473E0">
      <w:pPr>
        <w:jc w:val="both"/>
        <w:rPr>
          <w:sz w:val="20"/>
          <w:szCs w:val="20"/>
        </w:rPr>
      </w:pPr>
      <w:r w:rsidRPr="001A1903">
        <w:rPr>
          <w:sz w:val="20"/>
          <w:szCs w:val="20"/>
        </w:rPr>
        <w:t>Ιδίως ενόψει των Ολυμπιακών Αγώνων Τόκυο – 2020, παρουσιάζονται ευκαιρίες λόγω των κατασκευαστικών έργων που απαιτούνται.</w:t>
      </w:r>
    </w:p>
    <w:p w:rsidR="00562963" w:rsidRDefault="00562963" w:rsidP="001A1903">
      <w:pPr>
        <w:suppressAutoHyphens w:val="0"/>
        <w:spacing w:after="200" w:line="276" w:lineRule="auto"/>
        <w:rPr>
          <w:b/>
          <w:sz w:val="18"/>
          <w:szCs w:val="18"/>
        </w:rPr>
      </w:pPr>
    </w:p>
    <w:p w:rsidR="000E2957" w:rsidRDefault="000E2957" w:rsidP="001A1903">
      <w:pPr>
        <w:suppressAutoHyphens w:val="0"/>
        <w:spacing w:after="200" w:line="276" w:lineRule="auto"/>
        <w:rPr>
          <w:b/>
          <w:sz w:val="18"/>
          <w:szCs w:val="18"/>
        </w:rPr>
      </w:pPr>
    </w:p>
    <w:p w:rsidR="001A1903" w:rsidRPr="000E2957" w:rsidRDefault="001A1903" w:rsidP="001A1903">
      <w:pPr>
        <w:suppressAutoHyphens w:val="0"/>
        <w:spacing w:after="200" w:line="276" w:lineRule="auto"/>
        <w:rPr>
          <w:sz w:val="20"/>
          <w:szCs w:val="20"/>
        </w:rPr>
      </w:pPr>
      <w:bookmarkStart w:id="11" w:name="Αιτίες"/>
      <w:r w:rsidRPr="000E2957">
        <w:rPr>
          <w:b/>
          <w:sz w:val="20"/>
          <w:szCs w:val="20"/>
        </w:rPr>
        <w:t>Αιτίες χαμηλών ελληνικών εξαγωγικών επιδόσεων</w:t>
      </w:r>
    </w:p>
    <w:bookmarkEnd w:id="11"/>
    <w:p w:rsidR="001A1903" w:rsidRPr="000E2957" w:rsidRDefault="001A1903" w:rsidP="00FF538A">
      <w:pPr>
        <w:numPr>
          <w:ilvl w:val="0"/>
          <w:numId w:val="11"/>
        </w:numPr>
        <w:tabs>
          <w:tab w:val="clear" w:pos="720"/>
        </w:tabs>
        <w:spacing w:after="60"/>
        <w:ind w:left="425" w:hanging="284"/>
        <w:jc w:val="both"/>
        <w:rPr>
          <w:sz w:val="20"/>
          <w:szCs w:val="20"/>
        </w:rPr>
      </w:pPr>
      <w:r w:rsidRPr="000E2957">
        <w:rPr>
          <w:sz w:val="20"/>
          <w:szCs w:val="20"/>
        </w:rPr>
        <w:t xml:space="preserve">Έλλειψη εθνικού </w:t>
      </w:r>
      <w:r w:rsidRPr="000E2957">
        <w:rPr>
          <w:sz w:val="20"/>
          <w:szCs w:val="20"/>
          <w:lang w:val="en-US"/>
        </w:rPr>
        <w:t>branding.</w:t>
      </w:r>
    </w:p>
    <w:p w:rsidR="001A1903" w:rsidRPr="000E2957" w:rsidRDefault="001A1903" w:rsidP="00FF538A">
      <w:pPr>
        <w:spacing w:after="60"/>
        <w:ind w:left="425"/>
        <w:jc w:val="both"/>
        <w:rPr>
          <w:sz w:val="20"/>
          <w:szCs w:val="20"/>
        </w:rPr>
      </w:pPr>
      <w:r w:rsidRPr="000E2957">
        <w:rPr>
          <w:sz w:val="20"/>
          <w:szCs w:val="20"/>
        </w:rPr>
        <w:t>Η Ελλάδα στερείται ισχυρής διεθνούς εικόνας και ισχυρών επωνυμιών προϊόντων, με αποτέλεσμα οι Ιάπωνες καταναλωτές να δυσκολεύονται ή και να μην μπορούν τις περισσότερες φορές να συνδέσουν τη χώρα μας με κάτι συγκεκριμένο που θα μπορούσε να μεταφρασθεί σε ζήτηση προϊόντος ή υπηρεσίας.</w:t>
      </w:r>
    </w:p>
    <w:p w:rsidR="001A1903" w:rsidRPr="000E2957" w:rsidRDefault="001A1903" w:rsidP="00FF538A">
      <w:pPr>
        <w:spacing w:after="60"/>
        <w:ind w:left="425"/>
        <w:jc w:val="both"/>
        <w:rPr>
          <w:sz w:val="20"/>
          <w:szCs w:val="20"/>
        </w:rPr>
      </w:pPr>
      <w:r w:rsidRPr="000E2957">
        <w:rPr>
          <w:sz w:val="20"/>
          <w:szCs w:val="20"/>
        </w:rPr>
        <w:t>Η εικόνα που διατηρεί στο υποσυνείδητό του ο μέσος Ιάπωνας για την Ελλάδα, δεν οδηγεί συνειρμικά στην εικόνα χώρας υψηλού επιπέδου παραγωγής και σύγχρονου τρόπου ζωής.</w:t>
      </w:r>
    </w:p>
    <w:p w:rsidR="001A1903" w:rsidRPr="000E2957" w:rsidRDefault="001A1903" w:rsidP="00FF538A">
      <w:pPr>
        <w:pStyle w:val="ListParagraph"/>
        <w:numPr>
          <w:ilvl w:val="0"/>
          <w:numId w:val="12"/>
        </w:numPr>
        <w:spacing w:after="60"/>
        <w:ind w:left="425"/>
        <w:jc w:val="both"/>
        <w:rPr>
          <w:sz w:val="20"/>
          <w:szCs w:val="20"/>
        </w:rPr>
      </w:pPr>
      <w:r w:rsidRPr="000E2957">
        <w:rPr>
          <w:sz w:val="20"/>
          <w:szCs w:val="20"/>
        </w:rPr>
        <w:t>Τα ελληνικά προϊόντα είναι συχνά χαμηλής εντάσεως τεχνολογίας και προστιθέμενης αξίας, επομένως αντιμετωπίζουν έντονο ανταγωνισμό από χώρες φθηνού εργατικού κόστους</w:t>
      </w:r>
    </w:p>
    <w:p w:rsidR="001A1903" w:rsidRPr="000E2957" w:rsidRDefault="001A1903" w:rsidP="00FF538A">
      <w:pPr>
        <w:numPr>
          <w:ilvl w:val="0"/>
          <w:numId w:val="11"/>
        </w:numPr>
        <w:tabs>
          <w:tab w:val="clear" w:pos="720"/>
        </w:tabs>
        <w:spacing w:after="60"/>
        <w:ind w:left="425" w:hanging="284"/>
        <w:jc w:val="both"/>
        <w:rPr>
          <w:sz w:val="20"/>
          <w:szCs w:val="20"/>
        </w:rPr>
      </w:pPr>
      <w:r w:rsidRPr="000E2957">
        <w:rPr>
          <w:sz w:val="20"/>
          <w:szCs w:val="20"/>
        </w:rPr>
        <w:t>Η ιαπωνική αγορά δεν αποτελεί προτεραιότητα</w:t>
      </w:r>
    </w:p>
    <w:p w:rsidR="001A1903" w:rsidRPr="000E2957" w:rsidRDefault="001A1903" w:rsidP="00FF538A">
      <w:pPr>
        <w:numPr>
          <w:ilvl w:val="0"/>
          <w:numId w:val="11"/>
        </w:numPr>
        <w:tabs>
          <w:tab w:val="clear" w:pos="720"/>
        </w:tabs>
        <w:spacing w:after="60"/>
        <w:ind w:left="425" w:hanging="284"/>
        <w:jc w:val="both"/>
        <w:rPr>
          <w:sz w:val="20"/>
          <w:szCs w:val="20"/>
        </w:rPr>
      </w:pPr>
      <w:r w:rsidRPr="000E2957">
        <w:rPr>
          <w:sz w:val="20"/>
          <w:szCs w:val="20"/>
        </w:rPr>
        <w:t>Μη ικανοποιητική γνώση της αγοράς</w:t>
      </w:r>
    </w:p>
    <w:p w:rsidR="001A1903" w:rsidRPr="000E2957" w:rsidRDefault="001A1903" w:rsidP="00FF538A">
      <w:pPr>
        <w:numPr>
          <w:ilvl w:val="0"/>
          <w:numId w:val="11"/>
        </w:numPr>
        <w:tabs>
          <w:tab w:val="clear" w:pos="720"/>
        </w:tabs>
        <w:spacing w:after="60"/>
        <w:ind w:left="425" w:hanging="284"/>
        <w:jc w:val="both"/>
        <w:rPr>
          <w:sz w:val="20"/>
          <w:szCs w:val="20"/>
        </w:rPr>
      </w:pPr>
      <w:r w:rsidRPr="000E2957">
        <w:rPr>
          <w:sz w:val="20"/>
          <w:szCs w:val="20"/>
        </w:rPr>
        <w:t>Ποιότητα / προδιαγραφές / συσκευασία που δεν ανταποκρίνονται στις απαιτήσεις</w:t>
      </w:r>
    </w:p>
    <w:p w:rsidR="001A1903" w:rsidRPr="000E2957" w:rsidRDefault="001A1903" w:rsidP="00FF538A">
      <w:pPr>
        <w:numPr>
          <w:ilvl w:val="0"/>
          <w:numId w:val="11"/>
        </w:numPr>
        <w:tabs>
          <w:tab w:val="clear" w:pos="720"/>
        </w:tabs>
        <w:spacing w:after="60"/>
        <w:ind w:left="425" w:hanging="284"/>
        <w:jc w:val="both"/>
        <w:rPr>
          <w:sz w:val="20"/>
          <w:szCs w:val="20"/>
        </w:rPr>
      </w:pPr>
      <w:r w:rsidRPr="000E2957">
        <w:rPr>
          <w:sz w:val="20"/>
          <w:szCs w:val="20"/>
        </w:rPr>
        <w:t>Περιστασιακή / αποσπασματική προσέγγισή της χωρίς συνέχεια και προοπτική σε βάθος χρόνου.</w:t>
      </w:r>
    </w:p>
    <w:p w:rsidR="001A1903" w:rsidRPr="000E2957" w:rsidRDefault="001A1903" w:rsidP="001A1903">
      <w:pPr>
        <w:numPr>
          <w:ilvl w:val="0"/>
          <w:numId w:val="11"/>
        </w:numPr>
        <w:tabs>
          <w:tab w:val="clear" w:pos="720"/>
        </w:tabs>
        <w:ind w:left="426" w:hanging="284"/>
        <w:jc w:val="both"/>
        <w:rPr>
          <w:sz w:val="20"/>
          <w:szCs w:val="20"/>
        </w:rPr>
      </w:pPr>
      <w:r w:rsidRPr="000E2957">
        <w:rPr>
          <w:sz w:val="20"/>
          <w:szCs w:val="20"/>
        </w:rPr>
        <w:t>Υψηλό κόστος προβολής και διαφήμισης των προϊόντων</w:t>
      </w:r>
    </w:p>
    <w:p w:rsidR="001A1903" w:rsidRPr="000E2957" w:rsidRDefault="001A1903" w:rsidP="001A1903">
      <w:pPr>
        <w:ind w:left="426"/>
        <w:jc w:val="both"/>
        <w:rPr>
          <w:sz w:val="20"/>
          <w:szCs w:val="20"/>
        </w:rPr>
      </w:pPr>
    </w:p>
    <w:p w:rsidR="001A1903" w:rsidRPr="000E2957" w:rsidRDefault="001A1903" w:rsidP="001A1903">
      <w:pPr>
        <w:jc w:val="both"/>
        <w:rPr>
          <w:sz w:val="20"/>
          <w:szCs w:val="20"/>
        </w:rPr>
      </w:pPr>
    </w:p>
    <w:p w:rsidR="001A1903" w:rsidRPr="00B2514F" w:rsidRDefault="001A1903" w:rsidP="001A1903">
      <w:pPr>
        <w:jc w:val="both"/>
        <w:rPr>
          <w:sz w:val="20"/>
          <w:szCs w:val="20"/>
        </w:rPr>
      </w:pPr>
      <w:bookmarkStart w:id="12" w:name="Δυσχέρειες"/>
      <w:r w:rsidRPr="00B2514F">
        <w:rPr>
          <w:b/>
          <w:sz w:val="20"/>
          <w:szCs w:val="20"/>
        </w:rPr>
        <w:t>Δυσχέρειες πρόσβασης των ελληνικών προϊόντων στην ιαπωνική αγορά</w:t>
      </w:r>
    </w:p>
    <w:bookmarkEnd w:id="12"/>
    <w:p w:rsidR="001A1903" w:rsidRDefault="001A1903" w:rsidP="001A1903">
      <w:pPr>
        <w:jc w:val="both"/>
        <w:rPr>
          <w:sz w:val="20"/>
          <w:szCs w:val="20"/>
        </w:rPr>
      </w:pPr>
    </w:p>
    <w:p w:rsidR="001A1903" w:rsidRDefault="001A1903" w:rsidP="00FF538A">
      <w:pPr>
        <w:numPr>
          <w:ilvl w:val="0"/>
          <w:numId w:val="11"/>
        </w:numPr>
        <w:tabs>
          <w:tab w:val="clear" w:pos="720"/>
        </w:tabs>
        <w:spacing w:after="60"/>
        <w:ind w:left="425" w:hanging="284"/>
        <w:jc w:val="both"/>
        <w:rPr>
          <w:sz w:val="20"/>
          <w:szCs w:val="20"/>
        </w:rPr>
      </w:pPr>
      <w:r>
        <w:rPr>
          <w:sz w:val="20"/>
          <w:szCs w:val="20"/>
        </w:rPr>
        <w:t>Απαγόρευση εισαγωγής των νωπών φρούτων και λαχανικών, με το πρόσχημα των φυτοϋγειονομικών παθήσεων</w:t>
      </w:r>
    </w:p>
    <w:p w:rsidR="001A1903" w:rsidRDefault="001A1903" w:rsidP="00FF538A">
      <w:pPr>
        <w:numPr>
          <w:ilvl w:val="0"/>
          <w:numId w:val="11"/>
        </w:numPr>
        <w:tabs>
          <w:tab w:val="clear" w:pos="720"/>
        </w:tabs>
        <w:spacing w:after="60"/>
        <w:ind w:left="425" w:hanging="284"/>
        <w:jc w:val="both"/>
        <w:rPr>
          <w:sz w:val="20"/>
          <w:szCs w:val="20"/>
        </w:rPr>
      </w:pPr>
      <w:r>
        <w:rPr>
          <w:sz w:val="20"/>
          <w:szCs w:val="20"/>
        </w:rPr>
        <w:t>Πολύπλοκες διαδικασίες εισαγωγής</w:t>
      </w:r>
    </w:p>
    <w:p w:rsidR="001A1903" w:rsidRDefault="001A1903" w:rsidP="00FF538A">
      <w:pPr>
        <w:numPr>
          <w:ilvl w:val="0"/>
          <w:numId w:val="11"/>
        </w:numPr>
        <w:tabs>
          <w:tab w:val="clear" w:pos="720"/>
        </w:tabs>
        <w:spacing w:after="60"/>
        <w:ind w:left="425" w:hanging="284"/>
        <w:jc w:val="both"/>
        <w:rPr>
          <w:sz w:val="20"/>
          <w:szCs w:val="20"/>
        </w:rPr>
      </w:pPr>
      <w:r>
        <w:rPr>
          <w:sz w:val="20"/>
          <w:szCs w:val="20"/>
        </w:rPr>
        <w:t>Απαγόρευση εισαγωγής νωπού κρέατος και παρασκευασμάτων κρέατος με εξαιρετικά πολύπλοκες προϋποθέσεις εισαγωγής</w:t>
      </w:r>
    </w:p>
    <w:p w:rsidR="001A1903" w:rsidRDefault="001A1903" w:rsidP="00FF538A">
      <w:pPr>
        <w:numPr>
          <w:ilvl w:val="0"/>
          <w:numId w:val="11"/>
        </w:numPr>
        <w:tabs>
          <w:tab w:val="clear" w:pos="720"/>
        </w:tabs>
        <w:spacing w:after="60"/>
        <w:ind w:left="425" w:hanging="284"/>
        <w:jc w:val="both"/>
        <w:rPr>
          <w:sz w:val="20"/>
          <w:szCs w:val="20"/>
        </w:rPr>
      </w:pPr>
      <w:r>
        <w:rPr>
          <w:sz w:val="20"/>
          <w:szCs w:val="20"/>
        </w:rPr>
        <w:t>Μη δασμολογικά εμπόδια, όπως π.χ. η ένταξη του στραγγιστού γιαουρτιού σε δυσμενή δασμολογικής κλάση</w:t>
      </w:r>
    </w:p>
    <w:p w:rsidR="0073735D" w:rsidRDefault="0073735D" w:rsidP="0073735D">
      <w:pPr>
        <w:spacing w:after="60"/>
        <w:jc w:val="both"/>
        <w:rPr>
          <w:sz w:val="20"/>
          <w:szCs w:val="20"/>
        </w:rPr>
      </w:pPr>
    </w:p>
    <w:p w:rsidR="00557CDE" w:rsidRDefault="00557CDE">
      <w:pPr>
        <w:suppressAutoHyphens w:val="0"/>
        <w:spacing w:line="240" w:lineRule="auto"/>
        <w:rPr>
          <w:b/>
          <w:sz w:val="20"/>
          <w:szCs w:val="20"/>
        </w:rPr>
      </w:pPr>
      <w:r>
        <w:rPr>
          <w:b/>
          <w:sz w:val="20"/>
          <w:szCs w:val="20"/>
        </w:rPr>
        <w:br w:type="page"/>
      </w:r>
    </w:p>
    <w:p w:rsidR="0073735D" w:rsidRPr="00893519" w:rsidRDefault="0073735D" w:rsidP="00893519">
      <w:pPr>
        <w:spacing w:after="120" w:line="240" w:lineRule="auto"/>
        <w:rPr>
          <w:i/>
          <w:sz w:val="20"/>
          <w:szCs w:val="20"/>
        </w:rPr>
      </w:pPr>
      <w:r w:rsidRPr="00A32625">
        <w:rPr>
          <w:b/>
          <w:sz w:val="20"/>
          <w:szCs w:val="20"/>
        </w:rPr>
        <w:lastRenderedPageBreak/>
        <w:t xml:space="preserve">Δράσεις </w:t>
      </w:r>
      <w:r w:rsidR="0010620F">
        <w:rPr>
          <w:b/>
          <w:sz w:val="20"/>
          <w:szCs w:val="20"/>
        </w:rPr>
        <w:t xml:space="preserve">Γραφείου ΟΕΥ Τόκυο </w:t>
      </w:r>
      <w:r w:rsidR="003D3D89">
        <w:rPr>
          <w:b/>
          <w:sz w:val="20"/>
          <w:szCs w:val="20"/>
        </w:rPr>
        <w:t xml:space="preserve">το </w:t>
      </w:r>
      <w:r w:rsidR="0010620F">
        <w:rPr>
          <w:b/>
          <w:sz w:val="20"/>
          <w:szCs w:val="20"/>
        </w:rPr>
        <w:t>2017</w:t>
      </w:r>
      <w:r w:rsidR="00893519">
        <w:rPr>
          <w:b/>
          <w:sz w:val="20"/>
          <w:szCs w:val="20"/>
        </w:rPr>
        <w:br/>
      </w:r>
      <w:r w:rsidR="00893519" w:rsidRPr="00893519">
        <w:rPr>
          <w:i/>
          <w:sz w:val="20"/>
          <w:szCs w:val="20"/>
        </w:rPr>
        <w:t>(για τις δράσεις του α΄εξαμήνου 2018 πατήστε</w:t>
      </w:r>
      <w:r w:rsidR="00893519">
        <w:rPr>
          <w:i/>
          <w:sz w:val="20"/>
          <w:szCs w:val="20"/>
        </w:rPr>
        <w:t xml:space="preserve"> </w:t>
      </w:r>
      <w:hyperlink r:id="rId26" w:history="1">
        <w:r w:rsidR="00893519" w:rsidRPr="00893519">
          <w:rPr>
            <w:rStyle w:val="Hyperlink"/>
            <w:i/>
            <w:sz w:val="20"/>
            <w:szCs w:val="20"/>
          </w:rPr>
          <w:t>εδώ</w:t>
        </w:r>
      </w:hyperlink>
      <w:r w:rsidR="00893519" w:rsidRPr="00893519">
        <w:rPr>
          <w:i/>
          <w:sz w:val="20"/>
          <w:szCs w:val="20"/>
        </w:rPr>
        <w:t>)</w:t>
      </w:r>
    </w:p>
    <w:p w:rsidR="0010620F" w:rsidRPr="0010620F" w:rsidRDefault="0010620F" w:rsidP="003D3D89">
      <w:pPr>
        <w:spacing w:line="240" w:lineRule="auto"/>
        <w:jc w:val="both"/>
        <w:rPr>
          <w:b/>
          <w:sz w:val="20"/>
          <w:szCs w:val="20"/>
        </w:rPr>
      </w:pPr>
      <w:r w:rsidRPr="0010620F">
        <w:rPr>
          <w:b/>
          <w:sz w:val="20"/>
          <w:szCs w:val="20"/>
        </w:rPr>
        <w:t>Λειτουργία διαδικτυακού επιχειρηματικού οδηγού</w:t>
      </w:r>
    </w:p>
    <w:p w:rsidR="0010620F" w:rsidRPr="0010620F" w:rsidRDefault="0010620F" w:rsidP="003D3D89">
      <w:pPr>
        <w:spacing w:line="240" w:lineRule="auto"/>
        <w:jc w:val="both"/>
        <w:rPr>
          <w:sz w:val="20"/>
          <w:szCs w:val="20"/>
        </w:rPr>
      </w:pPr>
      <w:r w:rsidRPr="0010620F">
        <w:rPr>
          <w:sz w:val="20"/>
          <w:szCs w:val="20"/>
        </w:rPr>
        <w:t xml:space="preserve">Συνεχίσθηκε η λειτουργία του επιχειρηματικού οδηγού για την Ιαπωνία, αποκλειστικά σε ηλεκτρονική μορφή, στο διαδίκτυο στην διεύθυνση </w:t>
      </w:r>
      <w:hyperlink r:id="rId27" w:history="1">
        <w:r w:rsidRPr="0010620F">
          <w:rPr>
            <w:rStyle w:val="Hyperlink"/>
            <w:sz w:val="20"/>
            <w:szCs w:val="20"/>
            <w:lang w:val="en-US"/>
          </w:rPr>
          <w:t>www</w:t>
        </w:r>
        <w:r w:rsidRPr="0010620F">
          <w:rPr>
            <w:rStyle w:val="Hyperlink"/>
            <w:sz w:val="20"/>
            <w:szCs w:val="20"/>
          </w:rPr>
          <w:t>.</w:t>
        </w:r>
        <w:r w:rsidRPr="0010620F">
          <w:rPr>
            <w:rStyle w:val="Hyperlink"/>
            <w:sz w:val="20"/>
            <w:szCs w:val="20"/>
            <w:lang w:val="en-US"/>
          </w:rPr>
          <w:t>japan</w:t>
        </w:r>
        <w:r w:rsidRPr="0010620F">
          <w:rPr>
            <w:rStyle w:val="Hyperlink"/>
            <w:sz w:val="20"/>
            <w:szCs w:val="20"/>
          </w:rPr>
          <w:t>-</w:t>
        </w:r>
        <w:r w:rsidRPr="0010620F">
          <w:rPr>
            <w:rStyle w:val="Hyperlink"/>
            <w:sz w:val="20"/>
            <w:szCs w:val="20"/>
            <w:lang w:val="en-US"/>
          </w:rPr>
          <w:t>greece</w:t>
        </w:r>
        <w:r w:rsidRPr="0010620F">
          <w:rPr>
            <w:rStyle w:val="Hyperlink"/>
            <w:sz w:val="20"/>
            <w:szCs w:val="20"/>
          </w:rPr>
          <w:t>-</w:t>
        </w:r>
        <w:r w:rsidRPr="0010620F">
          <w:rPr>
            <w:rStyle w:val="Hyperlink"/>
            <w:sz w:val="20"/>
            <w:szCs w:val="20"/>
            <w:lang w:val="en-US"/>
          </w:rPr>
          <w:t>business</w:t>
        </w:r>
        <w:r w:rsidRPr="0010620F">
          <w:rPr>
            <w:rStyle w:val="Hyperlink"/>
            <w:sz w:val="20"/>
            <w:szCs w:val="20"/>
          </w:rPr>
          <w:t>.</w:t>
        </w:r>
        <w:r w:rsidRPr="0010620F">
          <w:rPr>
            <w:rStyle w:val="Hyperlink"/>
            <w:sz w:val="20"/>
            <w:szCs w:val="20"/>
            <w:lang w:val="en-US"/>
          </w:rPr>
          <w:t>gr</w:t>
        </w:r>
      </w:hyperlink>
      <w:r w:rsidRPr="0010620F">
        <w:rPr>
          <w:sz w:val="20"/>
          <w:szCs w:val="20"/>
        </w:rPr>
        <w:t xml:space="preserve"> .</w:t>
      </w:r>
    </w:p>
    <w:p w:rsidR="0010620F" w:rsidRPr="0010620F" w:rsidRDefault="0010620F" w:rsidP="003D3D89">
      <w:pPr>
        <w:spacing w:after="120" w:line="240" w:lineRule="auto"/>
        <w:jc w:val="both"/>
        <w:rPr>
          <w:sz w:val="20"/>
          <w:szCs w:val="20"/>
        </w:rPr>
      </w:pPr>
      <w:r w:rsidRPr="0010620F">
        <w:rPr>
          <w:sz w:val="20"/>
          <w:szCs w:val="20"/>
        </w:rPr>
        <w:t>Κατά το διάστημα 1/1-31/12/2016 σημειώθηκαν 4.076 επισκέψεις από 2.668 μοναδικούς χρήστες, εκ των οποίων οι 2.656 ήταν νέοι χρήστες, οι οποίοι άνοιξαν 9.624 σελίδες. Η επισκεψιμότητα σημείωσε άνοδο κατά 3% έναντι του 2016.</w:t>
      </w:r>
    </w:p>
    <w:p w:rsidR="0010620F" w:rsidRPr="003D3D89" w:rsidRDefault="0010620F" w:rsidP="003D3D89">
      <w:pPr>
        <w:spacing w:line="240" w:lineRule="auto"/>
        <w:jc w:val="both"/>
        <w:rPr>
          <w:b/>
          <w:sz w:val="20"/>
          <w:szCs w:val="20"/>
        </w:rPr>
      </w:pPr>
      <w:r w:rsidRPr="003D3D89">
        <w:rPr>
          <w:b/>
          <w:sz w:val="20"/>
          <w:szCs w:val="20"/>
        </w:rPr>
        <w:t>Διοργάνωση επιχειρηματικών συναντήσεων</w:t>
      </w:r>
    </w:p>
    <w:p w:rsidR="0010620F" w:rsidRPr="0010620F" w:rsidRDefault="0010620F" w:rsidP="003D3D89">
      <w:pPr>
        <w:numPr>
          <w:ilvl w:val="0"/>
          <w:numId w:val="24"/>
        </w:numPr>
        <w:spacing w:line="240" w:lineRule="auto"/>
        <w:ind w:left="567"/>
        <w:jc w:val="both"/>
        <w:rPr>
          <w:sz w:val="20"/>
          <w:szCs w:val="20"/>
        </w:rPr>
      </w:pPr>
      <w:r w:rsidRPr="0010620F">
        <w:rPr>
          <w:sz w:val="20"/>
          <w:szCs w:val="20"/>
        </w:rPr>
        <w:t>επίσκεψη επιχειρηματικής αποστολής του Ελληνοασιατικού Επιχειρηματικού Συμβουλίου στο Τόκυο στις 25-26/9/2017 με την συμμετοχή 6 ελληνικών εξαγωγικών εταιρειών. Κάθε εταιρεία πραγματοποίησε 6-8 προγραμματισμένες επιχειρηματικές συναντήσεις είτε στο Γραφείο ΟΕΥ είτε στα γραφεία των ιαπωνικών εταιρειών</w:t>
      </w:r>
    </w:p>
    <w:p w:rsidR="0010620F" w:rsidRPr="0010620F" w:rsidRDefault="0010620F" w:rsidP="003D3D89">
      <w:pPr>
        <w:numPr>
          <w:ilvl w:val="0"/>
          <w:numId w:val="24"/>
        </w:numPr>
        <w:spacing w:line="240" w:lineRule="auto"/>
        <w:ind w:left="567"/>
        <w:jc w:val="both"/>
        <w:rPr>
          <w:sz w:val="20"/>
          <w:szCs w:val="20"/>
        </w:rPr>
      </w:pPr>
      <w:r w:rsidRPr="0010620F">
        <w:rPr>
          <w:sz w:val="20"/>
          <w:szCs w:val="20"/>
        </w:rPr>
        <w:t xml:space="preserve">επίσκεψη ομάδας 4 εισαγωγικών εταιρειών τροφίμων στην έκθεση </w:t>
      </w:r>
      <w:r w:rsidRPr="0010620F">
        <w:rPr>
          <w:sz w:val="20"/>
          <w:szCs w:val="20"/>
          <w:lang w:val="en-US"/>
        </w:rPr>
        <w:t>Foodexpo</w:t>
      </w:r>
      <w:r w:rsidRPr="0010620F">
        <w:rPr>
          <w:sz w:val="20"/>
          <w:szCs w:val="20"/>
        </w:rPr>
        <w:t xml:space="preserve"> για προκαθορισμένες συναντήσεις με ελληνικές εταιρείες</w:t>
      </w:r>
    </w:p>
    <w:p w:rsidR="0010620F" w:rsidRPr="0010620F" w:rsidRDefault="0010620F" w:rsidP="003D3D89">
      <w:pPr>
        <w:numPr>
          <w:ilvl w:val="0"/>
          <w:numId w:val="24"/>
        </w:numPr>
        <w:spacing w:line="240" w:lineRule="auto"/>
        <w:ind w:left="567"/>
        <w:jc w:val="both"/>
        <w:rPr>
          <w:sz w:val="20"/>
          <w:szCs w:val="20"/>
        </w:rPr>
      </w:pPr>
      <w:r w:rsidRPr="0010620F">
        <w:rPr>
          <w:sz w:val="20"/>
          <w:szCs w:val="20"/>
        </w:rPr>
        <w:t>διοργάνωση επίσκεψης εταιρείας ιχθυοκαλλιεργειών ΝΗΡΕΑΣ στην νότια Ιαπωνία για επαφές και επίσκεψη παραγωγικών μονάδων</w:t>
      </w:r>
    </w:p>
    <w:p w:rsidR="0010620F" w:rsidRPr="0010620F" w:rsidRDefault="0010620F" w:rsidP="003D3D89">
      <w:pPr>
        <w:numPr>
          <w:ilvl w:val="0"/>
          <w:numId w:val="24"/>
        </w:numPr>
        <w:spacing w:after="120" w:line="240" w:lineRule="auto"/>
        <w:ind w:left="567"/>
        <w:jc w:val="both"/>
        <w:rPr>
          <w:sz w:val="20"/>
          <w:szCs w:val="20"/>
        </w:rPr>
      </w:pPr>
      <w:r w:rsidRPr="0010620F">
        <w:rPr>
          <w:sz w:val="20"/>
          <w:szCs w:val="20"/>
        </w:rPr>
        <w:t xml:space="preserve">επιχειρηματικές συναντήσεις εταιρείας </w:t>
      </w:r>
      <w:r w:rsidRPr="0010620F">
        <w:rPr>
          <w:sz w:val="20"/>
          <w:szCs w:val="20"/>
          <w:lang w:val="en-US"/>
        </w:rPr>
        <w:t>The</w:t>
      </w:r>
      <w:r w:rsidRPr="0010620F">
        <w:rPr>
          <w:sz w:val="20"/>
          <w:szCs w:val="20"/>
        </w:rPr>
        <w:t xml:space="preserve"> </w:t>
      </w:r>
      <w:r w:rsidRPr="0010620F">
        <w:rPr>
          <w:sz w:val="20"/>
          <w:szCs w:val="20"/>
          <w:lang w:val="en-US"/>
        </w:rPr>
        <w:t>Writing</w:t>
      </w:r>
      <w:r w:rsidRPr="0010620F">
        <w:rPr>
          <w:sz w:val="20"/>
          <w:szCs w:val="20"/>
        </w:rPr>
        <w:t xml:space="preserve"> </w:t>
      </w:r>
      <w:r w:rsidRPr="0010620F">
        <w:rPr>
          <w:sz w:val="20"/>
          <w:szCs w:val="20"/>
          <w:lang w:val="en-US"/>
        </w:rPr>
        <w:t>Fields</w:t>
      </w:r>
      <w:r w:rsidRPr="0010620F">
        <w:rPr>
          <w:sz w:val="20"/>
          <w:szCs w:val="20"/>
        </w:rPr>
        <w:t xml:space="preserve"> με την ευκαιρία της συμμετοχής της με περίπτερο στην κλαδική έκθεση </w:t>
      </w:r>
      <w:r w:rsidRPr="0010620F">
        <w:rPr>
          <w:sz w:val="20"/>
          <w:szCs w:val="20"/>
          <w:lang w:val="en-US"/>
        </w:rPr>
        <w:t>ISOT</w:t>
      </w:r>
      <w:r w:rsidRPr="0010620F">
        <w:rPr>
          <w:sz w:val="20"/>
          <w:szCs w:val="20"/>
        </w:rPr>
        <w:t xml:space="preserve"> (4-6/7/2017)</w:t>
      </w:r>
    </w:p>
    <w:p w:rsidR="0010620F" w:rsidRPr="003D3D89" w:rsidRDefault="0010620F" w:rsidP="003D3D89">
      <w:pPr>
        <w:spacing w:line="240" w:lineRule="auto"/>
        <w:jc w:val="both"/>
        <w:rPr>
          <w:b/>
          <w:bCs/>
          <w:sz w:val="20"/>
          <w:szCs w:val="20"/>
        </w:rPr>
      </w:pPr>
      <w:r w:rsidRPr="003D3D89">
        <w:rPr>
          <w:b/>
          <w:bCs/>
          <w:sz w:val="20"/>
          <w:szCs w:val="20"/>
        </w:rPr>
        <w:t>Διεθνείς Εκθέσεις</w:t>
      </w:r>
    </w:p>
    <w:p w:rsidR="0010620F" w:rsidRPr="0010620F" w:rsidRDefault="0010620F" w:rsidP="003D3D89">
      <w:pPr>
        <w:spacing w:after="60" w:line="240" w:lineRule="auto"/>
        <w:jc w:val="both"/>
        <w:rPr>
          <w:bCs/>
          <w:sz w:val="20"/>
          <w:szCs w:val="20"/>
        </w:rPr>
      </w:pPr>
      <w:r w:rsidRPr="0010620F">
        <w:rPr>
          <w:sz w:val="20"/>
          <w:szCs w:val="20"/>
        </w:rPr>
        <w:t xml:space="preserve">Συμμετείχαμε με ενεργό τρόπο στην οργάνωση της συμμετοχής (εξασφάλιση χώρου, ενοικίαση εξοπλισμού, εκτελωνισμός και μεταφορά εκθεμάτων, διερμηνεία ή εξασφάλιση διερμηνέων, κ.λ.π.) καθώς και με με συνεχή παρουσία στις Διεθνείς Εκθέσεις </w:t>
      </w:r>
      <w:r w:rsidRPr="0010620F">
        <w:rPr>
          <w:sz w:val="20"/>
          <w:szCs w:val="20"/>
          <w:lang w:val="en-US"/>
        </w:rPr>
        <w:t>Foodex</w:t>
      </w:r>
      <w:r w:rsidRPr="0010620F">
        <w:rPr>
          <w:sz w:val="20"/>
          <w:szCs w:val="20"/>
        </w:rPr>
        <w:t xml:space="preserve"> </w:t>
      </w:r>
      <w:r w:rsidRPr="0010620F">
        <w:rPr>
          <w:sz w:val="20"/>
          <w:szCs w:val="20"/>
          <w:lang w:val="en-US"/>
        </w:rPr>
        <w:t>Japan</w:t>
      </w:r>
      <w:r w:rsidRPr="0010620F">
        <w:rPr>
          <w:sz w:val="20"/>
          <w:szCs w:val="20"/>
        </w:rPr>
        <w:t xml:space="preserve"> (τρόφιμα, 7-10/3), </w:t>
      </w:r>
      <w:r w:rsidRPr="0010620F">
        <w:rPr>
          <w:sz w:val="20"/>
          <w:szCs w:val="20"/>
          <w:lang w:val="en-US"/>
        </w:rPr>
        <w:t>Wine</w:t>
      </w:r>
      <w:r w:rsidRPr="0010620F">
        <w:rPr>
          <w:sz w:val="20"/>
          <w:szCs w:val="20"/>
        </w:rPr>
        <w:t xml:space="preserve"> &amp; </w:t>
      </w:r>
      <w:r w:rsidRPr="0010620F">
        <w:rPr>
          <w:sz w:val="20"/>
          <w:szCs w:val="20"/>
          <w:lang w:val="en-US"/>
        </w:rPr>
        <w:t>Gourmet</w:t>
      </w:r>
      <w:r w:rsidRPr="0010620F">
        <w:rPr>
          <w:sz w:val="20"/>
          <w:szCs w:val="20"/>
        </w:rPr>
        <w:t xml:space="preserve"> </w:t>
      </w:r>
      <w:r w:rsidRPr="0010620F">
        <w:rPr>
          <w:sz w:val="20"/>
          <w:szCs w:val="20"/>
          <w:lang w:val="en-US"/>
        </w:rPr>
        <w:t>Japan</w:t>
      </w:r>
      <w:r w:rsidRPr="0010620F">
        <w:rPr>
          <w:sz w:val="20"/>
          <w:szCs w:val="20"/>
        </w:rPr>
        <w:t xml:space="preserve"> (τρόφιμα-ποτά, 12-14/4).</w:t>
      </w:r>
      <w:r w:rsidR="003D3D89">
        <w:rPr>
          <w:sz w:val="20"/>
          <w:szCs w:val="20"/>
        </w:rPr>
        <w:t xml:space="preserve"> </w:t>
      </w:r>
      <w:r w:rsidRPr="0010620F">
        <w:rPr>
          <w:sz w:val="20"/>
          <w:szCs w:val="20"/>
        </w:rPr>
        <w:t xml:space="preserve">Στις Εκθέσεις </w:t>
      </w:r>
      <w:r w:rsidRPr="0010620F">
        <w:rPr>
          <w:sz w:val="20"/>
          <w:szCs w:val="20"/>
          <w:lang w:val="en-US"/>
        </w:rPr>
        <w:t>Foodex</w:t>
      </w:r>
      <w:r w:rsidRPr="0010620F">
        <w:rPr>
          <w:sz w:val="20"/>
          <w:szCs w:val="20"/>
        </w:rPr>
        <w:t xml:space="preserve"> και </w:t>
      </w:r>
      <w:r w:rsidRPr="0010620F">
        <w:rPr>
          <w:sz w:val="20"/>
          <w:szCs w:val="20"/>
          <w:lang w:val="en-US"/>
        </w:rPr>
        <w:t>Vinexpo</w:t>
      </w:r>
      <w:r w:rsidRPr="0010620F">
        <w:rPr>
          <w:sz w:val="20"/>
          <w:szCs w:val="20"/>
        </w:rPr>
        <w:t xml:space="preserve"> μετείχαμε με εθνικό περίπτερο. Στην </w:t>
      </w:r>
      <w:r w:rsidRPr="0010620F">
        <w:rPr>
          <w:sz w:val="20"/>
          <w:szCs w:val="20"/>
          <w:lang w:val="en-US"/>
        </w:rPr>
        <w:t>Foodex</w:t>
      </w:r>
      <w:r w:rsidRPr="0010620F">
        <w:rPr>
          <w:sz w:val="20"/>
          <w:szCs w:val="20"/>
        </w:rPr>
        <w:t xml:space="preserve"> συμμετείχαν 13 εταιρείες (ρεκόρ συμμετοχών). Το Γραφείο μας δημιούργησε ενημερωτικό </w:t>
      </w:r>
      <w:r w:rsidRPr="0010620F">
        <w:rPr>
          <w:sz w:val="20"/>
          <w:szCs w:val="20"/>
          <w:lang w:val="en-US"/>
        </w:rPr>
        <w:t>newsletter</w:t>
      </w:r>
      <w:r w:rsidRPr="0010620F">
        <w:rPr>
          <w:sz w:val="20"/>
          <w:szCs w:val="20"/>
        </w:rPr>
        <w:t xml:space="preserve"> το οποίο απέστειλε 2 φορές μέσω </w:t>
      </w:r>
      <w:r w:rsidRPr="0010620F">
        <w:rPr>
          <w:sz w:val="20"/>
          <w:szCs w:val="20"/>
          <w:lang w:val="en-US"/>
        </w:rPr>
        <w:t>email</w:t>
      </w:r>
      <w:r w:rsidRPr="0010620F">
        <w:rPr>
          <w:sz w:val="20"/>
          <w:szCs w:val="20"/>
        </w:rPr>
        <w:t xml:space="preserve"> και ταχυδρομικώς σε άνω των 200 ιαπωνικών εισαγωγικών εταιρειών.</w:t>
      </w:r>
    </w:p>
    <w:p w:rsidR="0010620F" w:rsidRPr="003D3D89" w:rsidRDefault="0010620F" w:rsidP="003D3D89">
      <w:pPr>
        <w:spacing w:line="240" w:lineRule="auto"/>
        <w:jc w:val="both"/>
        <w:rPr>
          <w:b/>
          <w:bCs/>
          <w:sz w:val="20"/>
          <w:szCs w:val="20"/>
        </w:rPr>
      </w:pPr>
      <w:r w:rsidRPr="003D3D89">
        <w:rPr>
          <w:b/>
          <w:bCs/>
          <w:sz w:val="20"/>
          <w:szCs w:val="20"/>
        </w:rPr>
        <w:t>Πρoγράμματα προώθησης προϊόντων</w:t>
      </w:r>
    </w:p>
    <w:p w:rsidR="0010620F" w:rsidRPr="003D3D89" w:rsidRDefault="0010620F" w:rsidP="003D3D89">
      <w:pPr>
        <w:numPr>
          <w:ilvl w:val="0"/>
          <w:numId w:val="26"/>
        </w:numPr>
        <w:spacing w:line="240" w:lineRule="auto"/>
        <w:ind w:left="426" w:hanging="284"/>
        <w:jc w:val="both"/>
        <w:rPr>
          <w:b/>
          <w:sz w:val="20"/>
          <w:szCs w:val="20"/>
          <w:lang w:val="en-US"/>
        </w:rPr>
      </w:pPr>
      <w:r w:rsidRPr="003D3D89">
        <w:rPr>
          <w:b/>
          <w:bCs/>
          <w:sz w:val="20"/>
          <w:szCs w:val="20"/>
        </w:rPr>
        <w:t>Οίνος</w:t>
      </w:r>
    </w:p>
    <w:p w:rsidR="0010620F" w:rsidRPr="0010620F" w:rsidRDefault="0010620F" w:rsidP="003D3D89">
      <w:pPr>
        <w:spacing w:line="240" w:lineRule="auto"/>
        <w:jc w:val="both"/>
        <w:rPr>
          <w:sz w:val="20"/>
          <w:szCs w:val="20"/>
        </w:rPr>
      </w:pPr>
      <w:r w:rsidRPr="0010620F">
        <w:rPr>
          <w:sz w:val="20"/>
          <w:szCs w:val="20"/>
        </w:rPr>
        <w:t>Σε συνεργασία με τ</w:t>
      </w:r>
      <w:r w:rsidRPr="0010620F">
        <w:rPr>
          <w:sz w:val="20"/>
          <w:szCs w:val="20"/>
          <w:lang w:val="en-US"/>
        </w:rPr>
        <w:t>o</w:t>
      </w:r>
      <w:r w:rsidRPr="0010620F">
        <w:rPr>
          <w:sz w:val="20"/>
          <w:szCs w:val="20"/>
        </w:rPr>
        <w:t xml:space="preserve"> </w:t>
      </w:r>
      <w:r w:rsidRPr="0010620F">
        <w:rPr>
          <w:sz w:val="20"/>
          <w:szCs w:val="20"/>
          <w:lang w:val="en-US"/>
        </w:rPr>
        <w:t>Enterprise</w:t>
      </w:r>
      <w:r w:rsidRPr="0010620F">
        <w:rPr>
          <w:sz w:val="20"/>
          <w:szCs w:val="20"/>
        </w:rPr>
        <w:t xml:space="preserve"> </w:t>
      </w:r>
      <w:r w:rsidRPr="0010620F">
        <w:rPr>
          <w:sz w:val="20"/>
          <w:szCs w:val="20"/>
          <w:lang w:val="en-US"/>
        </w:rPr>
        <w:t>Greece</w:t>
      </w:r>
      <w:r w:rsidRPr="0010620F">
        <w:rPr>
          <w:sz w:val="20"/>
          <w:szCs w:val="20"/>
        </w:rPr>
        <w:t xml:space="preserve"> συνεχίσθηκε η υλοποίηση ενός ευρέος προγράμματος προώθησης του ελληνικού οίνου στην Ιαπωνία, το οποίο περιελάμβανε επιγραμματικά τα εξής:</w:t>
      </w:r>
    </w:p>
    <w:p w:rsidR="0010620F" w:rsidRPr="0010620F" w:rsidRDefault="0010620F" w:rsidP="003D3D89">
      <w:pPr>
        <w:spacing w:line="240" w:lineRule="auto"/>
        <w:ind w:left="567" w:hanging="283"/>
        <w:jc w:val="both"/>
        <w:rPr>
          <w:sz w:val="20"/>
          <w:szCs w:val="20"/>
        </w:rPr>
      </w:pPr>
      <w:r w:rsidRPr="0010620F">
        <w:rPr>
          <w:sz w:val="20"/>
          <w:szCs w:val="20"/>
        </w:rPr>
        <w:t xml:space="preserve">- </w:t>
      </w:r>
      <w:r w:rsidRPr="0010620F">
        <w:rPr>
          <w:sz w:val="20"/>
          <w:szCs w:val="20"/>
        </w:rPr>
        <w:tab/>
        <w:t xml:space="preserve">διαφημιστικές καταχωρήσεις στα κλαδικά περιοδικά </w:t>
      </w:r>
      <w:r w:rsidRPr="0010620F">
        <w:rPr>
          <w:sz w:val="20"/>
          <w:szCs w:val="20"/>
          <w:lang w:val="en-US"/>
        </w:rPr>
        <w:t>Vinotheque</w:t>
      </w:r>
      <w:r w:rsidRPr="0010620F">
        <w:rPr>
          <w:sz w:val="20"/>
          <w:szCs w:val="20"/>
        </w:rPr>
        <w:t xml:space="preserve">, </w:t>
      </w:r>
      <w:r w:rsidRPr="0010620F">
        <w:rPr>
          <w:sz w:val="20"/>
          <w:szCs w:val="20"/>
          <w:lang w:val="en-US"/>
        </w:rPr>
        <w:t>Wine</w:t>
      </w:r>
      <w:r w:rsidRPr="0010620F">
        <w:rPr>
          <w:sz w:val="20"/>
          <w:szCs w:val="20"/>
        </w:rPr>
        <w:t xml:space="preserve"> </w:t>
      </w:r>
      <w:r w:rsidRPr="0010620F">
        <w:rPr>
          <w:sz w:val="20"/>
          <w:szCs w:val="20"/>
          <w:lang w:val="en-US"/>
        </w:rPr>
        <w:t>Kingdom</w:t>
      </w:r>
      <w:r w:rsidRPr="0010620F">
        <w:rPr>
          <w:sz w:val="20"/>
          <w:szCs w:val="20"/>
        </w:rPr>
        <w:t xml:space="preserve">, </w:t>
      </w:r>
      <w:r w:rsidRPr="0010620F">
        <w:rPr>
          <w:sz w:val="20"/>
          <w:szCs w:val="20"/>
          <w:lang w:val="en-US"/>
        </w:rPr>
        <w:t>Wands</w:t>
      </w:r>
      <w:r w:rsidRPr="0010620F">
        <w:rPr>
          <w:sz w:val="20"/>
          <w:szCs w:val="20"/>
        </w:rPr>
        <w:t xml:space="preserve">, καθώς και στην ιστοσελίδα του </w:t>
      </w:r>
      <w:r w:rsidRPr="0010620F">
        <w:rPr>
          <w:sz w:val="20"/>
          <w:szCs w:val="20"/>
          <w:lang w:val="en-US"/>
        </w:rPr>
        <w:t>Wands</w:t>
      </w:r>
      <w:r w:rsidRPr="0010620F">
        <w:rPr>
          <w:sz w:val="20"/>
          <w:szCs w:val="20"/>
        </w:rPr>
        <w:t xml:space="preserve"> </w:t>
      </w:r>
      <w:r w:rsidRPr="0010620F">
        <w:rPr>
          <w:sz w:val="20"/>
          <w:szCs w:val="20"/>
          <w:lang w:val="en-US"/>
        </w:rPr>
        <w:t>Web</w:t>
      </w:r>
      <w:r w:rsidRPr="0010620F">
        <w:rPr>
          <w:sz w:val="20"/>
          <w:szCs w:val="20"/>
        </w:rPr>
        <w:t>.</w:t>
      </w:r>
    </w:p>
    <w:p w:rsidR="0010620F" w:rsidRPr="0010620F" w:rsidRDefault="0010620F" w:rsidP="003D3D89">
      <w:pPr>
        <w:spacing w:line="240" w:lineRule="auto"/>
        <w:ind w:left="567" w:hanging="283"/>
        <w:jc w:val="both"/>
        <w:rPr>
          <w:sz w:val="20"/>
          <w:szCs w:val="20"/>
        </w:rPr>
      </w:pPr>
      <w:r w:rsidRPr="0010620F">
        <w:rPr>
          <w:sz w:val="20"/>
          <w:szCs w:val="20"/>
        </w:rPr>
        <w:t>-</w:t>
      </w:r>
      <w:r w:rsidRPr="0010620F">
        <w:rPr>
          <w:sz w:val="20"/>
          <w:szCs w:val="20"/>
        </w:rPr>
        <w:tab/>
        <w:t>επίσκεψη 8 εισαγωγέων οίνου κλαδικού τύπου στην Ελλάδα (Έκθεση Οινόραμα, Αττική, Νεμέα, Σαντορίνη 11-18/3/2017)</w:t>
      </w:r>
    </w:p>
    <w:p w:rsidR="0010620F" w:rsidRPr="0010620F" w:rsidRDefault="0010620F" w:rsidP="003D3D89">
      <w:pPr>
        <w:spacing w:line="240" w:lineRule="auto"/>
        <w:ind w:left="567" w:hanging="283"/>
        <w:jc w:val="both"/>
        <w:rPr>
          <w:sz w:val="20"/>
          <w:szCs w:val="20"/>
        </w:rPr>
      </w:pPr>
      <w:r w:rsidRPr="0010620F">
        <w:rPr>
          <w:sz w:val="20"/>
          <w:szCs w:val="20"/>
        </w:rPr>
        <w:t>-</w:t>
      </w:r>
      <w:r w:rsidRPr="0010620F">
        <w:rPr>
          <w:sz w:val="20"/>
          <w:szCs w:val="20"/>
        </w:rPr>
        <w:tab/>
        <w:t>επίσκεψη εκπροσώπων οινικού τύπου στην Ελλάδα (Μάιος 2017)</w:t>
      </w:r>
    </w:p>
    <w:p w:rsidR="0010620F" w:rsidRPr="0010620F" w:rsidRDefault="0010620F" w:rsidP="003D3D89">
      <w:pPr>
        <w:spacing w:line="240" w:lineRule="auto"/>
        <w:ind w:left="567" w:hanging="283"/>
        <w:jc w:val="both"/>
        <w:rPr>
          <w:sz w:val="20"/>
          <w:szCs w:val="20"/>
        </w:rPr>
      </w:pPr>
      <w:r w:rsidRPr="0010620F">
        <w:rPr>
          <w:sz w:val="20"/>
          <w:szCs w:val="20"/>
        </w:rPr>
        <w:t xml:space="preserve">- </w:t>
      </w:r>
      <w:r w:rsidRPr="0010620F">
        <w:rPr>
          <w:sz w:val="20"/>
          <w:szCs w:val="20"/>
        </w:rPr>
        <w:tab/>
        <w:t>γευστικές δοκιμές για εξειδικευμένο κοινό στην Οσάκα (</w:t>
      </w:r>
      <w:r w:rsidRPr="0010620F">
        <w:rPr>
          <w:sz w:val="20"/>
          <w:szCs w:val="20"/>
          <w:lang w:val="en-US"/>
        </w:rPr>
        <w:t>The</w:t>
      </w:r>
      <w:r w:rsidRPr="0010620F">
        <w:rPr>
          <w:sz w:val="20"/>
          <w:szCs w:val="20"/>
        </w:rPr>
        <w:t xml:space="preserve"> </w:t>
      </w:r>
      <w:r w:rsidRPr="0010620F">
        <w:rPr>
          <w:sz w:val="20"/>
          <w:szCs w:val="20"/>
          <w:lang w:val="en-US"/>
        </w:rPr>
        <w:t>Ritz</w:t>
      </w:r>
      <w:r w:rsidRPr="0010620F">
        <w:rPr>
          <w:sz w:val="20"/>
          <w:szCs w:val="20"/>
        </w:rPr>
        <w:t xml:space="preserve"> </w:t>
      </w:r>
      <w:r w:rsidRPr="0010620F">
        <w:rPr>
          <w:sz w:val="20"/>
          <w:szCs w:val="20"/>
          <w:lang w:val="en-US"/>
        </w:rPr>
        <w:t>Carlton</w:t>
      </w:r>
      <w:r w:rsidRPr="0010620F">
        <w:rPr>
          <w:sz w:val="20"/>
          <w:szCs w:val="20"/>
        </w:rPr>
        <w:t xml:space="preserve"> </w:t>
      </w:r>
      <w:r w:rsidRPr="0010620F">
        <w:rPr>
          <w:sz w:val="20"/>
          <w:szCs w:val="20"/>
          <w:lang w:val="en-US"/>
        </w:rPr>
        <w:t>Hotel</w:t>
      </w:r>
      <w:r w:rsidRPr="0010620F">
        <w:rPr>
          <w:sz w:val="20"/>
          <w:szCs w:val="20"/>
        </w:rPr>
        <w:t>, 22/5) και το Τόκυο (</w:t>
      </w:r>
      <w:r w:rsidRPr="0010620F">
        <w:rPr>
          <w:sz w:val="20"/>
          <w:szCs w:val="20"/>
          <w:lang w:val="en-US"/>
        </w:rPr>
        <w:t>Grand</w:t>
      </w:r>
      <w:r w:rsidRPr="0010620F">
        <w:rPr>
          <w:sz w:val="20"/>
          <w:szCs w:val="20"/>
        </w:rPr>
        <w:t xml:space="preserve"> </w:t>
      </w:r>
      <w:r w:rsidRPr="0010620F">
        <w:rPr>
          <w:sz w:val="20"/>
          <w:szCs w:val="20"/>
          <w:lang w:val="en-US"/>
        </w:rPr>
        <w:t>Hyatt</w:t>
      </w:r>
      <w:r w:rsidRPr="0010620F">
        <w:rPr>
          <w:sz w:val="20"/>
          <w:szCs w:val="20"/>
        </w:rPr>
        <w:t xml:space="preserve"> </w:t>
      </w:r>
      <w:r w:rsidRPr="0010620F">
        <w:rPr>
          <w:sz w:val="20"/>
          <w:szCs w:val="20"/>
          <w:lang w:val="en-US"/>
        </w:rPr>
        <w:t>Hotel</w:t>
      </w:r>
      <w:r w:rsidRPr="0010620F">
        <w:rPr>
          <w:sz w:val="20"/>
          <w:szCs w:val="20"/>
        </w:rPr>
        <w:t>, 24/5). Σε κάθε πόλη διοργανώθηκαν θεματικά σεμινάρια από τον Κων/νο Λαζαράκη (</w:t>
      </w:r>
      <w:r w:rsidRPr="0010620F">
        <w:rPr>
          <w:sz w:val="20"/>
          <w:szCs w:val="20"/>
          <w:lang w:val="en-US"/>
        </w:rPr>
        <w:t>Master</w:t>
      </w:r>
      <w:r w:rsidRPr="0010620F">
        <w:rPr>
          <w:sz w:val="20"/>
          <w:szCs w:val="20"/>
        </w:rPr>
        <w:t xml:space="preserve"> </w:t>
      </w:r>
      <w:r w:rsidRPr="0010620F">
        <w:rPr>
          <w:sz w:val="20"/>
          <w:szCs w:val="20"/>
          <w:lang w:val="en-US"/>
        </w:rPr>
        <w:t>of</w:t>
      </w:r>
      <w:r w:rsidRPr="0010620F">
        <w:rPr>
          <w:sz w:val="20"/>
          <w:szCs w:val="20"/>
        </w:rPr>
        <w:t xml:space="preserve"> </w:t>
      </w:r>
      <w:r w:rsidRPr="0010620F">
        <w:rPr>
          <w:sz w:val="20"/>
          <w:szCs w:val="20"/>
          <w:lang w:val="en-US"/>
        </w:rPr>
        <w:t>Wine</w:t>
      </w:r>
      <w:r w:rsidRPr="0010620F">
        <w:rPr>
          <w:sz w:val="20"/>
          <w:szCs w:val="20"/>
        </w:rPr>
        <w:t xml:space="preserve">), καθώς και κλειστά δείπνα προς μικρό αριθμό </w:t>
      </w:r>
      <w:r w:rsidRPr="0010620F">
        <w:rPr>
          <w:sz w:val="20"/>
          <w:szCs w:val="20"/>
          <w:lang w:val="en-US"/>
        </w:rPr>
        <w:t>decision</w:t>
      </w:r>
      <w:r w:rsidRPr="0010620F">
        <w:rPr>
          <w:sz w:val="20"/>
          <w:szCs w:val="20"/>
        </w:rPr>
        <w:t xml:space="preserve"> </w:t>
      </w:r>
      <w:r w:rsidRPr="0010620F">
        <w:rPr>
          <w:sz w:val="20"/>
          <w:szCs w:val="20"/>
          <w:lang w:val="en-US"/>
        </w:rPr>
        <w:t>makers</w:t>
      </w:r>
      <w:r w:rsidRPr="0010620F">
        <w:rPr>
          <w:sz w:val="20"/>
          <w:szCs w:val="20"/>
        </w:rPr>
        <w:t>. Παρουσιάσθηκαν 120 ετικέττες και συμμετείχαν 7 εισαγωγικές εταιρείες.</w:t>
      </w:r>
    </w:p>
    <w:p w:rsidR="0010620F" w:rsidRPr="0010620F" w:rsidRDefault="0010620F" w:rsidP="003D3D89">
      <w:pPr>
        <w:spacing w:after="120" w:line="240" w:lineRule="auto"/>
        <w:ind w:left="567" w:hanging="283"/>
        <w:jc w:val="both"/>
        <w:rPr>
          <w:sz w:val="20"/>
          <w:szCs w:val="20"/>
        </w:rPr>
      </w:pPr>
      <w:r w:rsidRPr="0010620F">
        <w:rPr>
          <w:sz w:val="20"/>
          <w:szCs w:val="20"/>
        </w:rPr>
        <w:t>-</w:t>
      </w:r>
      <w:r w:rsidRPr="0010620F">
        <w:rPr>
          <w:sz w:val="20"/>
          <w:szCs w:val="20"/>
        </w:rPr>
        <w:tab/>
        <w:t>ανατύπωση οινικού χάρτη</w:t>
      </w:r>
    </w:p>
    <w:p w:rsidR="0010620F" w:rsidRPr="003D3D89" w:rsidRDefault="0010620F" w:rsidP="003D3D89">
      <w:pPr>
        <w:numPr>
          <w:ilvl w:val="0"/>
          <w:numId w:val="26"/>
        </w:numPr>
        <w:spacing w:line="240" w:lineRule="auto"/>
        <w:ind w:left="426" w:hanging="284"/>
        <w:jc w:val="both"/>
        <w:rPr>
          <w:b/>
          <w:bCs/>
          <w:sz w:val="20"/>
          <w:szCs w:val="20"/>
        </w:rPr>
      </w:pPr>
      <w:r w:rsidRPr="003D3D89">
        <w:rPr>
          <w:b/>
          <w:bCs/>
          <w:sz w:val="20"/>
          <w:szCs w:val="20"/>
        </w:rPr>
        <w:t>Τρόφιμα</w:t>
      </w:r>
    </w:p>
    <w:p w:rsidR="0010620F" w:rsidRPr="0010620F" w:rsidRDefault="0010620F" w:rsidP="003D3D89">
      <w:pPr>
        <w:spacing w:after="120" w:line="240" w:lineRule="auto"/>
        <w:jc w:val="both"/>
        <w:rPr>
          <w:sz w:val="20"/>
          <w:szCs w:val="20"/>
        </w:rPr>
      </w:pPr>
      <w:r w:rsidRPr="0010620F">
        <w:rPr>
          <w:sz w:val="20"/>
          <w:szCs w:val="20"/>
        </w:rPr>
        <w:t>Σε συνεργασία με τ</w:t>
      </w:r>
      <w:r w:rsidRPr="0010620F">
        <w:rPr>
          <w:sz w:val="20"/>
          <w:szCs w:val="20"/>
          <w:lang w:val="en-US"/>
        </w:rPr>
        <w:t>o</w:t>
      </w:r>
      <w:r w:rsidRPr="0010620F">
        <w:rPr>
          <w:sz w:val="20"/>
          <w:szCs w:val="20"/>
        </w:rPr>
        <w:t xml:space="preserve"> </w:t>
      </w:r>
      <w:r w:rsidRPr="0010620F">
        <w:rPr>
          <w:sz w:val="20"/>
          <w:szCs w:val="20"/>
          <w:lang w:val="en-US"/>
        </w:rPr>
        <w:t>Enterprise</w:t>
      </w:r>
      <w:r w:rsidRPr="0010620F">
        <w:rPr>
          <w:sz w:val="20"/>
          <w:szCs w:val="20"/>
        </w:rPr>
        <w:t xml:space="preserve"> </w:t>
      </w:r>
      <w:r w:rsidRPr="0010620F">
        <w:rPr>
          <w:sz w:val="20"/>
          <w:szCs w:val="20"/>
          <w:lang w:val="en-US"/>
        </w:rPr>
        <w:t>Greece</w:t>
      </w:r>
      <w:r w:rsidRPr="0010620F">
        <w:rPr>
          <w:sz w:val="20"/>
          <w:szCs w:val="20"/>
        </w:rPr>
        <w:t xml:space="preserve"> υλοποιήθηκε επιχειρηματική αποστολή 10 ιαπωνικών εταιρειών στην Αθήνα και την Θεσσαλονίκη (6-11/6/2017), όπου διοργανώθηκαν συναντήσεις με ελληνικές παραγωγικές επιχειρήσεις. Κάθε εταιρεία είχε κατά μέσο όρο 40 συναντήσεις στις δύο πόλεις.</w:t>
      </w:r>
    </w:p>
    <w:p w:rsidR="0010620F" w:rsidRPr="003D3D89" w:rsidRDefault="0010620F" w:rsidP="003D3D89">
      <w:pPr>
        <w:numPr>
          <w:ilvl w:val="0"/>
          <w:numId w:val="26"/>
        </w:numPr>
        <w:spacing w:line="240" w:lineRule="auto"/>
        <w:ind w:left="426" w:hanging="284"/>
        <w:jc w:val="both"/>
        <w:rPr>
          <w:b/>
          <w:bCs/>
          <w:sz w:val="20"/>
          <w:szCs w:val="20"/>
        </w:rPr>
      </w:pPr>
      <w:r w:rsidRPr="003D3D89">
        <w:rPr>
          <w:b/>
          <w:bCs/>
          <w:sz w:val="20"/>
          <w:szCs w:val="20"/>
        </w:rPr>
        <w:t>Μαστίχα</w:t>
      </w:r>
    </w:p>
    <w:p w:rsidR="0010620F" w:rsidRPr="0010620F" w:rsidRDefault="0010620F" w:rsidP="003D3D89">
      <w:pPr>
        <w:spacing w:after="120" w:line="240" w:lineRule="auto"/>
        <w:jc w:val="both"/>
        <w:rPr>
          <w:sz w:val="20"/>
          <w:szCs w:val="20"/>
        </w:rPr>
      </w:pPr>
      <w:r w:rsidRPr="0010620F">
        <w:rPr>
          <w:sz w:val="20"/>
          <w:szCs w:val="20"/>
        </w:rPr>
        <w:t xml:space="preserve">Συνεχίσθηκε η υλοποίηση προγράμματος προώθησης της μαστίχας ως συστατικού για την βιομηχανία καλλυντικών καθώς και ως πρώτης ύλης τροφίμων ευεργετικής για την ανθρώπινη υγεία σε συνεργασία με την </w:t>
      </w:r>
      <w:r w:rsidRPr="0010620F">
        <w:rPr>
          <w:sz w:val="20"/>
          <w:szCs w:val="20"/>
          <w:lang w:val="en-US"/>
        </w:rPr>
        <w:t>Sopexa</w:t>
      </w:r>
      <w:r w:rsidRPr="0010620F">
        <w:rPr>
          <w:sz w:val="20"/>
          <w:szCs w:val="20"/>
        </w:rPr>
        <w:t xml:space="preserve"> </w:t>
      </w:r>
      <w:r w:rsidRPr="0010620F">
        <w:rPr>
          <w:sz w:val="20"/>
          <w:szCs w:val="20"/>
          <w:lang w:val="en-US"/>
        </w:rPr>
        <w:t>Hellas</w:t>
      </w:r>
      <w:r w:rsidRPr="0010620F">
        <w:rPr>
          <w:sz w:val="20"/>
          <w:szCs w:val="20"/>
        </w:rPr>
        <w:t xml:space="preserve"> </w:t>
      </w:r>
      <w:r w:rsidRPr="0010620F">
        <w:rPr>
          <w:sz w:val="20"/>
          <w:szCs w:val="20"/>
          <w:lang w:val="en-US"/>
        </w:rPr>
        <w:t>SA</w:t>
      </w:r>
      <w:r w:rsidRPr="0010620F">
        <w:rPr>
          <w:sz w:val="20"/>
          <w:szCs w:val="20"/>
        </w:rPr>
        <w:t xml:space="preserve">. Στις 6/4/2017 διοργανώθηκε σεμινάριο στο </w:t>
      </w:r>
      <w:r w:rsidRPr="0010620F">
        <w:rPr>
          <w:sz w:val="20"/>
          <w:szCs w:val="20"/>
          <w:lang w:val="en-US"/>
        </w:rPr>
        <w:t>Quartz</w:t>
      </w:r>
      <w:r w:rsidRPr="0010620F">
        <w:rPr>
          <w:sz w:val="20"/>
          <w:szCs w:val="20"/>
        </w:rPr>
        <w:t xml:space="preserve"> </w:t>
      </w:r>
      <w:r w:rsidRPr="0010620F">
        <w:rPr>
          <w:sz w:val="20"/>
          <w:szCs w:val="20"/>
          <w:lang w:val="en-US"/>
        </w:rPr>
        <w:t>Gallery</w:t>
      </w:r>
      <w:r w:rsidRPr="0010620F">
        <w:rPr>
          <w:sz w:val="20"/>
          <w:szCs w:val="20"/>
        </w:rPr>
        <w:t xml:space="preserve"> (</w:t>
      </w:r>
      <w:r w:rsidRPr="0010620F">
        <w:rPr>
          <w:sz w:val="20"/>
          <w:szCs w:val="20"/>
          <w:lang w:val="en-US"/>
        </w:rPr>
        <w:t>Shibuya</w:t>
      </w:r>
      <w:r w:rsidRPr="0010620F">
        <w:rPr>
          <w:sz w:val="20"/>
          <w:szCs w:val="20"/>
        </w:rPr>
        <w:t xml:space="preserve"> – </w:t>
      </w:r>
      <w:r w:rsidRPr="0010620F">
        <w:rPr>
          <w:sz w:val="20"/>
          <w:szCs w:val="20"/>
          <w:lang w:val="en-US"/>
        </w:rPr>
        <w:t>Tokyo</w:t>
      </w:r>
      <w:r w:rsidRPr="0010620F">
        <w:rPr>
          <w:sz w:val="20"/>
          <w:szCs w:val="20"/>
        </w:rPr>
        <w:t xml:space="preserve">) με την συμμετοχή 50 ατόμων (εισαγωγέων, ερευνητών, καθηγητών πανεπιστημίου, εκπροσώπων τύπου, κλπ). Η Ένωση Μαστιχοπαραγωγών Χίου, με την ενεργό συμμετοχή του Γραφείου μας, συμμετείχε με </w:t>
      </w:r>
      <w:r w:rsidRPr="0010620F">
        <w:rPr>
          <w:sz w:val="20"/>
          <w:szCs w:val="20"/>
        </w:rPr>
        <w:lastRenderedPageBreak/>
        <w:t xml:space="preserve">περίπτερο στην κλαδική έκθεση </w:t>
      </w:r>
      <w:r w:rsidRPr="0010620F">
        <w:rPr>
          <w:sz w:val="20"/>
          <w:szCs w:val="20"/>
          <w:lang w:val="en-US"/>
        </w:rPr>
        <w:t>Health</w:t>
      </w:r>
      <w:r w:rsidRPr="0010620F">
        <w:rPr>
          <w:sz w:val="20"/>
          <w:szCs w:val="20"/>
        </w:rPr>
        <w:t xml:space="preserve"> </w:t>
      </w:r>
      <w:r w:rsidRPr="0010620F">
        <w:rPr>
          <w:sz w:val="20"/>
          <w:szCs w:val="20"/>
          <w:lang w:val="en-US"/>
        </w:rPr>
        <w:t>Ingredients</w:t>
      </w:r>
      <w:r w:rsidRPr="0010620F">
        <w:rPr>
          <w:sz w:val="20"/>
          <w:szCs w:val="20"/>
        </w:rPr>
        <w:t xml:space="preserve"> </w:t>
      </w:r>
      <w:r w:rsidRPr="0010620F">
        <w:rPr>
          <w:sz w:val="20"/>
          <w:szCs w:val="20"/>
          <w:lang w:val="en-US"/>
        </w:rPr>
        <w:t>Japan</w:t>
      </w:r>
      <w:r w:rsidRPr="0010620F">
        <w:rPr>
          <w:sz w:val="20"/>
          <w:szCs w:val="20"/>
        </w:rPr>
        <w:t xml:space="preserve"> (</w:t>
      </w:r>
      <w:r w:rsidRPr="0010620F">
        <w:rPr>
          <w:sz w:val="20"/>
          <w:szCs w:val="20"/>
          <w:lang w:val="en-US"/>
        </w:rPr>
        <w:t>Tokyo</w:t>
      </w:r>
      <w:r w:rsidRPr="0010620F">
        <w:rPr>
          <w:sz w:val="20"/>
          <w:szCs w:val="20"/>
        </w:rPr>
        <w:t xml:space="preserve"> </w:t>
      </w:r>
      <w:r w:rsidRPr="0010620F">
        <w:rPr>
          <w:sz w:val="20"/>
          <w:szCs w:val="20"/>
          <w:lang w:val="en-US"/>
        </w:rPr>
        <w:t>Big</w:t>
      </w:r>
      <w:r w:rsidRPr="0010620F">
        <w:rPr>
          <w:sz w:val="20"/>
          <w:szCs w:val="20"/>
        </w:rPr>
        <w:t xml:space="preserve"> </w:t>
      </w:r>
      <w:r w:rsidRPr="0010620F">
        <w:rPr>
          <w:sz w:val="20"/>
          <w:szCs w:val="20"/>
          <w:lang w:val="en-US"/>
        </w:rPr>
        <w:t>Sight</w:t>
      </w:r>
      <w:r w:rsidRPr="0010620F">
        <w:rPr>
          <w:sz w:val="20"/>
          <w:szCs w:val="20"/>
        </w:rPr>
        <w:t xml:space="preserve"> </w:t>
      </w:r>
      <w:r w:rsidRPr="0010620F">
        <w:rPr>
          <w:sz w:val="20"/>
          <w:szCs w:val="20"/>
          <w:lang w:val="en-US"/>
        </w:rPr>
        <w:t>Expo</w:t>
      </w:r>
      <w:r w:rsidRPr="0010620F">
        <w:rPr>
          <w:sz w:val="20"/>
          <w:szCs w:val="20"/>
        </w:rPr>
        <w:t xml:space="preserve"> </w:t>
      </w:r>
      <w:r w:rsidRPr="0010620F">
        <w:rPr>
          <w:sz w:val="20"/>
          <w:szCs w:val="20"/>
          <w:lang w:val="en-US"/>
        </w:rPr>
        <w:t>Center</w:t>
      </w:r>
      <w:r w:rsidRPr="0010620F">
        <w:rPr>
          <w:sz w:val="20"/>
          <w:szCs w:val="20"/>
        </w:rPr>
        <w:t>, 4-6/10/2017). Παράλληλα, υλοποιήθηκε πρόγραμμα διαφημιστικών καταχωρήσεων στον ιαπωνικό τύπο.</w:t>
      </w:r>
    </w:p>
    <w:p w:rsidR="0010620F" w:rsidRPr="003D3D89" w:rsidRDefault="0010620F" w:rsidP="003D3D89">
      <w:pPr>
        <w:spacing w:line="240" w:lineRule="auto"/>
        <w:jc w:val="both"/>
        <w:rPr>
          <w:b/>
          <w:bCs/>
          <w:sz w:val="20"/>
          <w:szCs w:val="20"/>
        </w:rPr>
      </w:pPr>
      <w:r w:rsidRPr="003D3D89">
        <w:rPr>
          <w:b/>
          <w:bCs/>
          <w:sz w:val="20"/>
          <w:szCs w:val="20"/>
        </w:rPr>
        <w:t>Παρουσιάσεις</w:t>
      </w:r>
    </w:p>
    <w:p w:rsidR="0010620F" w:rsidRPr="0010620F" w:rsidRDefault="0010620F" w:rsidP="003D3D89">
      <w:pPr>
        <w:spacing w:line="240" w:lineRule="auto"/>
        <w:jc w:val="both"/>
        <w:rPr>
          <w:sz w:val="20"/>
          <w:szCs w:val="20"/>
        </w:rPr>
      </w:pPr>
      <w:r w:rsidRPr="0010620F">
        <w:rPr>
          <w:sz w:val="20"/>
          <w:szCs w:val="20"/>
        </w:rPr>
        <w:t xml:space="preserve">Ο γράφων έκανε </w:t>
      </w:r>
      <w:r w:rsidR="003D3D89">
        <w:rPr>
          <w:sz w:val="20"/>
          <w:szCs w:val="20"/>
        </w:rPr>
        <w:t xml:space="preserve">τις εξής </w:t>
      </w:r>
      <w:r w:rsidRPr="0010620F">
        <w:rPr>
          <w:sz w:val="20"/>
          <w:szCs w:val="20"/>
        </w:rPr>
        <w:t>παρουσιάσεις της ιαπωνικής αγοράς σε ελληνικές εταιρείες:</w:t>
      </w:r>
    </w:p>
    <w:p w:rsidR="0010620F" w:rsidRPr="0010620F" w:rsidRDefault="0010620F" w:rsidP="003D3D89">
      <w:pPr>
        <w:numPr>
          <w:ilvl w:val="0"/>
          <w:numId w:val="27"/>
        </w:numPr>
        <w:spacing w:line="240" w:lineRule="auto"/>
        <w:jc w:val="both"/>
        <w:rPr>
          <w:sz w:val="20"/>
          <w:szCs w:val="20"/>
        </w:rPr>
      </w:pPr>
      <w:r w:rsidRPr="0010620F">
        <w:rPr>
          <w:sz w:val="20"/>
          <w:szCs w:val="20"/>
        </w:rPr>
        <w:t>16/3 ΕΒΕ Τρίπολης</w:t>
      </w:r>
    </w:p>
    <w:p w:rsidR="0010620F" w:rsidRPr="0010620F" w:rsidRDefault="0010620F" w:rsidP="003D3D89">
      <w:pPr>
        <w:numPr>
          <w:ilvl w:val="0"/>
          <w:numId w:val="27"/>
        </w:numPr>
        <w:spacing w:line="240" w:lineRule="auto"/>
        <w:jc w:val="both"/>
        <w:rPr>
          <w:sz w:val="20"/>
          <w:szCs w:val="20"/>
        </w:rPr>
      </w:pPr>
      <w:r w:rsidRPr="0010620F">
        <w:rPr>
          <w:sz w:val="20"/>
          <w:szCs w:val="20"/>
        </w:rPr>
        <w:t>17/3 Θεσ/νίκη, ΕΒΕΑ</w:t>
      </w:r>
    </w:p>
    <w:p w:rsidR="0010620F" w:rsidRPr="0010620F" w:rsidRDefault="0010620F" w:rsidP="003D3D89">
      <w:pPr>
        <w:numPr>
          <w:ilvl w:val="0"/>
          <w:numId w:val="27"/>
        </w:numPr>
        <w:spacing w:line="240" w:lineRule="auto"/>
        <w:jc w:val="both"/>
        <w:rPr>
          <w:sz w:val="20"/>
          <w:szCs w:val="20"/>
        </w:rPr>
      </w:pPr>
      <w:r w:rsidRPr="0010620F">
        <w:rPr>
          <w:sz w:val="20"/>
          <w:szCs w:val="20"/>
        </w:rPr>
        <w:t>18/3 Αθήνα, Ελληνοασιατικό Επιχειρηματικό Συμβούλιο, Γραφεία Ελληνογερμανικού Επιμελητηρίου</w:t>
      </w:r>
    </w:p>
    <w:p w:rsidR="0010620F" w:rsidRPr="0010620F" w:rsidRDefault="0010620F" w:rsidP="003D3D89">
      <w:pPr>
        <w:numPr>
          <w:ilvl w:val="0"/>
          <w:numId w:val="27"/>
        </w:numPr>
        <w:spacing w:after="120" w:line="240" w:lineRule="auto"/>
        <w:jc w:val="both"/>
        <w:rPr>
          <w:sz w:val="20"/>
          <w:szCs w:val="20"/>
        </w:rPr>
      </w:pPr>
      <w:r w:rsidRPr="0010620F">
        <w:rPr>
          <w:sz w:val="20"/>
          <w:szCs w:val="20"/>
        </w:rPr>
        <w:t xml:space="preserve">29/9 ΕΒΕ Τρίπολης και Πελοπόννησος </w:t>
      </w:r>
      <w:r w:rsidRPr="0010620F">
        <w:rPr>
          <w:sz w:val="20"/>
          <w:szCs w:val="20"/>
          <w:lang w:val="en-US"/>
        </w:rPr>
        <w:t>Expo</w:t>
      </w:r>
    </w:p>
    <w:p w:rsidR="0010620F" w:rsidRPr="003D3D89" w:rsidRDefault="0010620F" w:rsidP="003D3D89">
      <w:pPr>
        <w:spacing w:line="240" w:lineRule="auto"/>
        <w:jc w:val="both"/>
        <w:rPr>
          <w:b/>
          <w:bCs/>
          <w:sz w:val="20"/>
          <w:szCs w:val="20"/>
        </w:rPr>
      </w:pPr>
      <w:r w:rsidRPr="003D3D89">
        <w:rPr>
          <w:b/>
          <w:bCs/>
          <w:sz w:val="20"/>
          <w:szCs w:val="20"/>
        </w:rPr>
        <w:t>Τουρισμός</w:t>
      </w:r>
    </w:p>
    <w:p w:rsidR="0010620F" w:rsidRPr="003D3D89" w:rsidRDefault="0010620F" w:rsidP="003D3D89">
      <w:pPr>
        <w:pStyle w:val="ListParagraph"/>
        <w:numPr>
          <w:ilvl w:val="0"/>
          <w:numId w:val="26"/>
        </w:numPr>
        <w:spacing w:line="240" w:lineRule="auto"/>
        <w:ind w:left="714" w:hanging="357"/>
        <w:jc w:val="both"/>
        <w:rPr>
          <w:sz w:val="20"/>
          <w:szCs w:val="20"/>
        </w:rPr>
      </w:pPr>
      <w:r w:rsidRPr="003D3D89">
        <w:rPr>
          <w:sz w:val="20"/>
          <w:szCs w:val="20"/>
        </w:rPr>
        <w:t xml:space="preserve">Συμμετοχή στην ετήσια γενική συνέλευση της </w:t>
      </w:r>
      <w:r w:rsidRPr="003D3D89">
        <w:rPr>
          <w:sz w:val="20"/>
          <w:szCs w:val="20"/>
          <w:lang w:val="en-US"/>
        </w:rPr>
        <w:t>JATA</w:t>
      </w:r>
      <w:r w:rsidRPr="003D3D89">
        <w:rPr>
          <w:sz w:val="20"/>
          <w:szCs w:val="20"/>
        </w:rPr>
        <w:t xml:space="preserve"> (24/1/2017)</w:t>
      </w:r>
    </w:p>
    <w:p w:rsidR="0010620F" w:rsidRPr="003D3D89" w:rsidRDefault="0010620F" w:rsidP="003D3D89">
      <w:pPr>
        <w:pStyle w:val="ListParagraph"/>
        <w:numPr>
          <w:ilvl w:val="0"/>
          <w:numId w:val="26"/>
        </w:numPr>
        <w:spacing w:line="240" w:lineRule="auto"/>
        <w:ind w:left="714" w:hanging="357"/>
        <w:jc w:val="both"/>
        <w:rPr>
          <w:sz w:val="20"/>
          <w:szCs w:val="20"/>
        </w:rPr>
      </w:pPr>
      <w:r w:rsidRPr="003D3D89">
        <w:rPr>
          <w:bCs/>
          <w:sz w:val="20"/>
          <w:szCs w:val="20"/>
        </w:rPr>
        <w:t>Επίσκεψη</w:t>
      </w:r>
      <w:r w:rsidRPr="003D3D89">
        <w:rPr>
          <w:sz w:val="20"/>
          <w:szCs w:val="20"/>
        </w:rPr>
        <w:t xml:space="preserve"> σε Διεθνή Έκθεση Τουρισμού </w:t>
      </w:r>
      <w:r w:rsidRPr="003D3D89">
        <w:rPr>
          <w:sz w:val="20"/>
          <w:szCs w:val="20"/>
          <w:lang w:val="en-US"/>
        </w:rPr>
        <w:t>JATA</w:t>
      </w:r>
      <w:r w:rsidRPr="003D3D89">
        <w:rPr>
          <w:sz w:val="20"/>
          <w:szCs w:val="20"/>
        </w:rPr>
        <w:t xml:space="preserve"> 2017 (24/9/2017)</w:t>
      </w:r>
    </w:p>
    <w:p w:rsidR="0010620F" w:rsidRPr="003D3D89" w:rsidRDefault="0010620F" w:rsidP="003D3D89">
      <w:pPr>
        <w:pStyle w:val="ListParagraph"/>
        <w:numPr>
          <w:ilvl w:val="0"/>
          <w:numId w:val="26"/>
        </w:numPr>
        <w:spacing w:line="240" w:lineRule="auto"/>
        <w:ind w:left="714" w:hanging="357"/>
        <w:jc w:val="both"/>
        <w:rPr>
          <w:sz w:val="20"/>
          <w:szCs w:val="20"/>
        </w:rPr>
      </w:pPr>
      <w:r w:rsidRPr="003D3D89">
        <w:rPr>
          <w:sz w:val="20"/>
          <w:szCs w:val="20"/>
        </w:rPr>
        <w:t xml:space="preserve">Παρουσίαση για τον ελληνικό τουρισμό προς τουριστικούς πράκτορες (13/11) από κοινού με την Κύπρο και το Ισραήλ. Το </w:t>
      </w:r>
      <w:r w:rsidRPr="003D3D89">
        <w:rPr>
          <w:sz w:val="20"/>
          <w:szCs w:val="20"/>
          <w:lang w:val="en-US"/>
        </w:rPr>
        <w:t xml:space="preserve">workshop </w:t>
      </w:r>
      <w:r w:rsidRPr="003D3D89">
        <w:rPr>
          <w:sz w:val="20"/>
          <w:szCs w:val="20"/>
        </w:rPr>
        <w:t xml:space="preserve">πραγματοποιήθηκε στα γραφεία της </w:t>
      </w:r>
      <w:r w:rsidRPr="003D3D89">
        <w:rPr>
          <w:sz w:val="20"/>
          <w:szCs w:val="20"/>
          <w:lang w:val="en-US"/>
        </w:rPr>
        <w:t>JATA</w:t>
      </w:r>
    </w:p>
    <w:p w:rsidR="0010620F" w:rsidRPr="003D3D89" w:rsidRDefault="0010620F" w:rsidP="003D3D89">
      <w:pPr>
        <w:pStyle w:val="ListParagraph"/>
        <w:numPr>
          <w:ilvl w:val="0"/>
          <w:numId w:val="26"/>
        </w:numPr>
        <w:spacing w:line="240" w:lineRule="auto"/>
        <w:ind w:left="714" w:hanging="357"/>
        <w:jc w:val="both"/>
        <w:rPr>
          <w:sz w:val="20"/>
          <w:szCs w:val="20"/>
        </w:rPr>
      </w:pPr>
      <w:r w:rsidRPr="003D3D89">
        <w:rPr>
          <w:sz w:val="20"/>
          <w:szCs w:val="20"/>
        </w:rPr>
        <w:t xml:space="preserve">Συμμετοχή σε </w:t>
      </w:r>
      <w:r w:rsidRPr="003D3D89">
        <w:rPr>
          <w:sz w:val="20"/>
          <w:szCs w:val="20"/>
          <w:lang w:val="en-US"/>
        </w:rPr>
        <w:t>workshop</w:t>
      </w:r>
      <w:r w:rsidRPr="003D3D89">
        <w:rPr>
          <w:sz w:val="20"/>
          <w:szCs w:val="20"/>
        </w:rPr>
        <w:t xml:space="preserve"> προς τουριστικούς πράκτορες που διοργάνωσε η </w:t>
      </w:r>
      <w:r w:rsidRPr="003D3D89">
        <w:rPr>
          <w:sz w:val="20"/>
          <w:szCs w:val="20"/>
          <w:lang w:val="en-US"/>
        </w:rPr>
        <w:t>Turkish</w:t>
      </w:r>
      <w:r w:rsidRPr="003D3D89">
        <w:rPr>
          <w:sz w:val="20"/>
          <w:szCs w:val="20"/>
        </w:rPr>
        <w:t xml:space="preserve"> </w:t>
      </w:r>
      <w:r w:rsidRPr="003D3D89">
        <w:rPr>
          <w:sz w:val="20"/>
          <w:szCs w:val="20"/>
          <w:lang w:val="en-US"/>
        </w:rPr>
        <w:t>Airlines</w:t>
      </w:r>
      <w:r w:rsidRPr="003D3D89">
        <w:rPr>
          <w:sz w:val="20"/>
          <w:szCs w:val="20"/>
        </w:rPr>
        <w:t xml:space="preserve"> στο ξενοδοχείο </w:t>
      </w:r>
      <w:r w:rsidRPr="003D3D89">
        <w:rPr>
          <w:sz w:val="20"/>
          <w:szCs w:val="20"/>
          <w:lang w:val="en-US"/>
        </w:rPr>
        <w:t>Shangri</w:t>
      </w:r>
      <w:r w:rsidRPr="003D3D89">
        <w:rPr>
          <w:sz w:val="20"/>
          <w:szCs w:val="20"/>
        </w:rPr>
        <w:t>-</w:t>
      </w:r>
      <w:r w:rsidRPr="003D3D89">
        <w:rPr>
          <w:sz w:val="20"/>
          <w:szCs w:val="20"/>
          <w:lang w:val="en-US"/>
        </w:rPr>
        <w:t>La</w:t>
      </w:r>
      <w:r w:rsidRPr="003D3D89">
        <w:rPr>
          <w:sz w:val="20"/>
          <w:szCs w:val="20"/>
        </w:rPr>
        <w:t xml:space="preserve"> του Τόκυο (17/3/2017)</w:t>
      </w:r>
    </w:p>
    <w:p w:rsidR="0010620F" w:rsidRPr="003D3D89" w:rsidRDefault="0010620F" w:rsidP="003D3D89">
      <w:pPr>
        <w:pStyle w:val="ListParagraph"/>
        <w:numPr>
          <w:ilvl w:val="0"/>
          <w:numId w:val="26"/>
        </w:numPr>
        <w:spacing w:line="240" w:lineRule="auto"/>
        <w:ind w:left="714" w:hanging="357"/>
        <w:jc w:val="both"/>
        <w:rPr>
          <w:bCs/>
          <w:sz w:val="20"/>
          <w:szCs w:val="20"/>
        </w:rPr>
      </w:pPr>
      <w:r w:rsidRPr="003D3D89">
        <w:rPr>
          <w:sz w:val="20"/>
          <w:szCs w:val="20"/>
        </w:rPr>
        <w:t xml:space="preserve">Διοργάνωση σεμιναρίου για 25 τουριστικούς πράκτορες του Τόκυο στην Πρεσβεία σε συνεργασία με την </w:t>
      </w:r>
      <w:r w:rsidRPr="003D3D89">
        <w:rPr>
          <w:sz w:val="20"/>
          <w:szCs w:val="20"/>
          <w:lang w:val="en-US"/>
        </w:rPr>
        <w:t>Amphitryon</w:t>
      </w:r>
      <w:r w:rsidRPr="003D3D89">
        <w:rPr>
          <w:sz w:val="20"/>
          <w:szCs w:val="20"/>
        </w:rPr>
        <w:t xml:space="preserve"> </w:t>
      </w:r>
      <w:r w:rsidRPr="003D3D89">
        <w:rPr>
          <w:sz w:val="20"/>
          <w:szCs w:val="20"/>
          <w:lang w:val="en-US"/>
        </w:rPr>
        <w:t>Japan</w:t>
      </w:r>
      <w:r w:rsidRPr="003D3D89">
        <w:rPr>
          <w:sz w:val="20"/>
          <w:szCs w:val="20"/>
        </w:rPr>
        <w:t xml:space="preserve"> και την </w:t>
      </w:r>
      <w:r w:rsidRPr="003D3D89">
        <w:rPr>
          <w:sz w:val="20"/>
          <w:szCs w:val="20"/>
          <w:lang w:val="en-US"/>
        </w:rPr>
        <w:t>Turkish</w:t>
      </w:r>
      <w:r w:rsidRPr="003D3D89">
        <w:rPr>
          <w:sz w:val="20"/>
          <w:szCs w:val="20"/>
        </w:rPr>
        <w:t xml:space="preserve"> </w:t>
      </w:r>
      <w:r w:rsidRPr="003D3D89">
        <w:rPr>
          <w:sz w:val="20"/>
          <w:szCs w:val="20"/>
          <w:lang w:val="en-US"/>
        </w:rPr>
        <w:t>Airlines</w:t>
      </w:r>
      <w:r w:rsidRPr="003D3D89">
        <w:rPr>
          <w:sz w:val="20"/>
          <w:szCs w:val="20"/>
        </w:rPr>
        <w:t xml:space="preserve"> για την προβολή του ελληνικού τουρισμού και την προσέλκυση ενδιαφερομένων προκειμένου να πραγματοποιηθεί επίσκεψη (</w:t>
      </w:r>
      <w:r w:rsidRPr="003D3D89">
        <w:rPr>
          <w:sz w:val="20"/>
          <w:szCs w:val="20"/>
          <w:lang w:val="en-US"/>
        </w:rPr>
        <w:t>fam</w:t>
      </w:r>
      <w:r w:rsidRPr="003D3D89">
        <w:rPr>
          <w:sz w:val="20"/>
          <w:szCs w:val="20"/>
        </w:rPr>
        <w:t xml:space="preserve"> </w:t>
      </w:r>
      <w:r w:rsidRPr="003D3D89">
        <w:rPr>
          <w:sz w:val="20"/>
          <w:szCs w:val="20"/>
          <w:lang w:val="en-US"/>
        </w:rPr>
        <w:t>trip</w:t>
      </w:r>
      <w:r w:rsidRPr="003D3D89">
        <w:rPr>
          <w:sz w:val="20"/>
          <w:szCs w:val="20"/>
        </w:rPr>
        <w:t>) στην Ελλάδα.</w:t>
      </w:r>
    </w:p>
    <w:p w:rsidR="0010620F" w:rsidRPr="003D3D89" w:rsidRDefault="0010620F" w:rsidP="003D3D89">
      <w:pPr>
        <w:pStyle w:val="ListParagraph"/>
        <w:numPr>
          <w:ilvl w:val="0"/>
          <w:numId w:val="26"/>
        </w:numPr>
        <w:spacing w:after="240" w:line="240" w:lineRule="auto"/>
        <w:ind w:left="714" w:hanging="357"/>
        <w:jc w:val="both"/>
        <w:rPr>
          <w:bCs/>
          <w:sz w:val="20"/>
          <w:szCs w:val="20"/>
        </w:rPr>
      </w:pPr>
      <w:r w:rsidRPr="003D3D89">
        <w:rPr>
          <w:sz w:val="20"/>
          <w:szCs w:val="20"/>
        </w:rPr>
        <w:t xml:space="preserve">Οργάνωση ταξειδιού στην Ελλάδα τηλεοπτικού συνεργείου και μίας δημοσιογράφου του συνδρομητικού καναλιού </w:t>
      </w:r>
      <w:r w:rsidRPr="003D3D89">
        <w:rPr>
          <w:sz w:val="20"/>
          <w:szCs w:val="20"/>
          <w:lang w:val="en-US"/>
        </w:rPr>
        <w:t>Fuji</w:t>
      </w:r>
      <w:r w:rsidRPr="003D3D89">
        <w:rPr>
          <w:sz w:val="20"/>
          <w:szCs w:val="20"/>
        </w:rPr>
        <w:t xml:space="preserve"> </w:t>
      </w:r>
      <w:r w:rsidRPr="003D3D89">
        <w:rPr>
          <w:sz w:val="20"/>
          <w:szCs w:val="20"/>
          <w:lang w:val="en-US"/>
        </w:rPr>
        <w:t>TV</w:t>
      </w:r>
      <w:r w:rsidRPr="003D3D89">
        <w:rPr>
          <w:sz w:val="20"/>
          <w:szCs w:val="20"/>
        </w:rPr>
        <w:t>. Η ομάδα επισκέφθηκε την Κέρκυρα και τις περιοχές του Μετσόβου και των Ιωαννίνων κατά το διάστημα 1-7/5/2017 για την δημιουργία δίωρου ντοκυμαντέρ με αντικείμενο το κρασί. Το ντοκυμαντέρ προβλήθηκε δύο φορές κατά το διάστημα Ιουλίου – Αυγούστου 2017.</w:t>
      </w:r>
    </w:p>
    <w:p w:rsidR="0010620F" w:rsidRPr="003D3D89" w:rsidRDefault="0010620F" w:rsidP="003D3D89">
      <w:pPr>
        <w:spacing w:line="240" w:lineRule="auto"/>
        <w:jc w:val="both"/>
        <w:rPr>
          <w:b/>
          <w:sz w:val="20"/>
          <w:szCs w:val="20"/>
        </w:rPr>
      </w:pPr>
      <w:r w:rsidRPr="003D3D89">
        <w:rPr>
          <w:b/>
          <w:bCs/>
          <w:sz w:val="20"/>
          <w:szCs w:val="20"/>
        </w:rPr>
        <w:t>Εκπόνηση</w:t>
      </w:r>
      <w:r w:rsidRPr="003D3D89">
        <w:rPr>
          <w:b/>
          <w:sz w:val="20"/>
          <w:szCs w:val="20"/>
        </w:rPr>
        <w:t xml:space="preserve"> κλαδικών μελετών</w:t>
      </w:r>
    </w:p>
    <w:p w:rsidR="0010620F" w:rsidRPr="003D3D89" w:rsidRDefault="0010620F" w:rsidP="00515ABC">
      <w:pPr>
        <w:spacing w:after="200" w:line="240" w:lineRule="auto"/>
        <w:jc w:val="both"/>
        <w:rPr>
          <w:sz w:val="20"/>
          <w:szCs w:val="20"/>
        </w:rPr>
      </w:pPr>
      <w:r w:rsidRPr="003D3D89">
        <w:rPr>
          <w:sz w:val="20"/>
          <w:szCs w:val="20"/>
        </w:rPr>
        <w:t xml:space="preserve">Με την φροντίδα της κα Ειρήνης Καμά, Γραμματέως Α’ ΟΕΥ, εκπονήθηκαν κλαδικές μελέτες για το ελαιόλαδο, τις ελιές, τα τυριά και κυρίως την φέτα, καθώς και τα καλλυντικά, οι οποίες έχουν αναρτηθεί τόσο στην διαδικτυακή πύλη </w:t>
      </w:r>
      <w:r w:rsidRPr="003D3D89">
        <w:rPr>
          <w:sz w:val="20"/>
          <w:szCs w:val="20"/>
          <w:lang w:val="en-US"/>
        </w:rPr>
        <w:t>Agora</w:t>
      </w:r>
      <w:r w:rsidRPr="003D3D89">
        <w:rPr>
          <w:sz w:val="20"/>
          <w:szCs w:val="20"/>
        </w:rPr>
        <w:t xml:space="preserve"> όσο και στον επιχειρηματικό οδηγό μας στην διεύθυνση www.japan-greece-business.gr/trofima</w:t>
      </w:r>
    </w:p>
    <w:p w:rsidR="0010620F" w:rsidRPr="003D3D89" w:rsidRDefault="0010620F" w:rsidP="003D3D89">
      <w:pPr>
        <w:spacing w:line="240" w:lineRule="auto"/>
        <w:jc w:val="both"/>
        <w:rPr>
          <w:b/>
          <w:bCs/>
          <w:sz w:val="20"/>
          <w:szCs w:val="20"/>
        </w:rPr>
      </w:pPr>
      <w:r w:rsidRPr="003D3D89">
        <w:rPr>
          <w:b/>
          <w:bCs/>
          <w:sz w:val="20"/>
          <w:szCs w:val="20"/>
        </w:rPr>
        <w:t>Αιτήματα ελληνικών επιχειρήσεων</w:t>
      </w:r>
    </w:p>
    <w:p w:rsidR="0010620F" w:rsidRPr="003D3D89" w:rsidRDefault="0010620F" w:rsidP="00515ABC">
      <w:pPr>
        <w:spacing w:after="200" w:line="240" w:lineRule="auto"/>
        <w:jc w:val="both"/>
        <w:rPr>
          <w:sz w:val="20"/>
          <w:szCs w:val="20"/>
        </w:rPr>
      </w:pPr>
      <w:r w:rsidRPr="003D3D89">
        <w:rPr>
          <w:sz w:val="20"/>
          <w:szCs w:val="20"/>
        </w:rPr>
        <w:t>Διεκπεραιώθηκαν 177 αιτήματα ελληνικών επιχειρήσεων με ποικίλο περιεχόμενο, όπως αναζήτηση εισαγωγέων ή επενδυτών, ανεύρεση πληροφοριών για την αγορά, κ.λ.π. εν συγκρίσει προς 158 το 2016 (αύξηση 12%).</w:t>
      </w:r>
    </w:p>
    <w:p w:rsidR="0010620F" w:rsidRPr="003D3D89" w:rsidRDefault="0010620F" w:rsidP="003D3D89">
      <w:pPr>
        <w:spacing w:line="240" w:lineRule="auto"/>
        <w:jc w:val="both"/>
        <w:rPr>
          <w:b/>
          <w:bCs/>
          <w:sz w:val="20"/>
          <w:szCs w:val="20"/>
        </w:rPr>
      </w:pPr>
      <w:r w:rsidRPr="003D3D89">
        <w:rPr>
          <w:b/>
          <w:bCs/>
          <w:sz w:val="20"/>
          <w:szCs w:val="20"/>
        </w:rPr>
        <w:t>Προετοιμασία έκθεσης για ολυμπιακούς αγώνες</w:t>
      </w:r>
    </w:p>
    <w:p w:rsidR="0010620F" w:rsidRPr="003D3D89" w:rsidRDefault="0010620F" w:rsidP="00515ABC">
      <w:pPr>
        <w:spacing w:after="200" w:line="240" w:lineRule="auto"/>
        <w:jc w:val="both"/>
        <w:rPr>
          <w:sz w:val="20"/>
          <w:szCs w:val="20"/>
        </w:rPr>
      </w:pPr>
      <w:r w:rsidRPr="003D3D89">
        <w:rPr>
          <w:sz w:val="20"/>
          <w:szCs w:val="20"/>
        </w:rPr>
        <w:t>Στο πλαίσιο των δράσεων που προγραμματίζει η Πρεσβεία Τόκυο για την προβολή της Ελλάδας εν όψει της τέλεσης των Ολυμπιακών Αγώνων 2020 στο Τόκυο, προχωρήσαμε σε συνεννοήσεις για την πραγματοποίηση της έκθεσης “</w:t>
      </w:r>
      <w:r w:rsidRPr="003D3D89">
        <w:rPr>
          <w:sz w:val="20"/>
          <w:szCs w:val="20"/>
          <w:lang w:val="en-US"/>
        </w:rPr>
        <w:t>The</w:t>
      </w:r>
      <w:r w:rsidRPr="003D3D89">
        <w:rPr>
          <w:sz w:val="20"/>
          <w:szCs w:val="20"/>
        </w:rPr>
        <w:t xml:space="preserve"> </w:t>
      </w:r>
      <w:r w:rsidRPr="003D3D89">
        <w:rPr>
          <w:sz w:val="20"/>
          <w:szCs w:val="20"/>
          <w:lang w:val="en-US"/>
        </w:rPr>
        <w:t>Olympic</w:t>
      </w:r>
      <w:r w:rsidRPr="003D3D89">
        <w:rPr>
          <w:sz w:val="20"/>
          <w:szCs w:val="20"/>
        </w:rPr>
        <w:t xml:space="preserve"> </w:t>
      </w:r>
      <w:r w:rsidRPr="003D3D89">
        <w:rPr>
          <w:sz w:val="20"/>
          <w:szCs w:val="20"/>
          <w:lang w:val="en-US"/>
        </w:rPr>
        <w:t>Flame</w:t>
      </w:r>
      <w:r w:rsidRPr="003D3D89">
        <w:rPr>
          <w:sz w:val="20"/>
          <w:szCs w:val="20"/>
        </w:rPr>
        <w:t xml:space="preserve"> – </w:t>
      </w:r>
      <w:r w:rsidRPr="003D3D89">
        <w:rPr>
          <w:sz w:val="20"/>
          <w:szCs w:val="20"/>
          <w:lang w:val="en-US"/>
        </w:rPr>
        <w:t>From</w:t>
      </w:r>
      <w:r w:rsidRPr="003D3D89">
        <w:rPr>
          <w:sz w:val="20"/>
          <w:szCs w:val="20"/>
        </w:rPr>
        <w:t xml:space="preserve"> </w:t>
      </w:r>
      <w:r w:rsidRPr="003D3D89">
        <w:rPr>
          <w:sz w:val="20"/>
          <w:szCs w:val="20"/>
          <w:lang w:val="en-US"/>
        </w:rPr>
        <w:t>Olympia</w:t>
      </w:r>
      <w:r w:rsidRPr="003D3D89">
        <w:rPr>
          <w:sz w:val="20"/>
          <w:szCs w:val="20"/>
        </w:rPr>
        <w:t xml:space="preserve"> </w:t>
      </w:r>
      <w:r w:rsidRPr="003D3D89">
        <w:rPr>
          <w:sz w:val="20"/>
          <w:szCs w:val="20"/>
          <w:lang w:val="en-US"/>
        </w:rPr>
        <w:t>to</w:t>
      </w:r>
      <w:r w:rsidRPr="003D3D89">
        <w:rPr>
          <w:sz w:val="20"/>
          <w:szCs w:val="20"/>
        </w:rPr>
        <w:t xml:space="preserve"> </w:t>
      </w:r>
      <w:r w:rsidRPr="003D3D89">
        <w:rPr>
          <w:sz w:val="20"/>
          <w:szCs w:val="20"/>
          <w:lang w:val="en-US"/>
        </w:rPr>
        <w:t>Tokyo</w:t>
      </w:r>
      <w:r w:rsidRPr="003D3D89">
        <w:rPr>
          <w:sz w:val="20"/>
          <w:szCs w:val="20"/>
        </w:rPr>
        <w:t>”, η οποία θα φιλοξενηθεί σε πέντε τοποθεσίες κατά την περίοδο 14/7-30/9/2018.</w:t>
      </w:r>
    </w:p>
    <w:p w:rsidR="0010620F" w:rsidRPr="003D3D89" w:rsidRDefault="0010620F" w:rsidP="003D3D89">
      <w:pPr>
        <w:spacing w:line="240" w:lineRule="auto"/>
        <w:jc w:val="both"/>
        <w:rPr>
          <w:b/>
          <w:bCs/>
          <w:sz w:val="20"/>
          <w:szCs w:val="20"/>
        </w:rPr>
      </w:pPr>
      <w:r w:rsidRPr="003D3D89">
        <w:rPr>
          <w:b/>
          <w:bCs/>
          <w:sz w:val="20"/>
          <w:szCs w:val="20"/>
        </w:rPr>
        <w:t>Παρουσιάσεις για ολυμπιακούς αγώνες</w:t>
      </w:r>
    </w:p>
    <w:p w:rsidR="0010620F" w:rsidRPr="003D3D89" w:rsidRDefault="0010620F" w:rsidP="003D3D89">
      <w:pPr>
        <w:spacing w:after="120" w:line="240" w:lineRule="auto"/>
        <w:jc w:val="both"/>
        <w:rPr>
          <w:sz w:val="20"/>
          <w:szCs w:val="20"/>
        </w:rPr>
      </w:pPr>
      <w:r w:rsidRPr="003D3D89">
        <w:rPr>
          <w:sz w:val="20"/>
          <w:szCs w:val="20"/>
        </w:rPr>
        <w:t>Στο πλαίσιο της ευρύτερης συνεργασίας της Πρεσβείας Τόκυο με την Κυβέρνηση της Περιφέρειας Τόκυο, συνεχίσθηκε η παρουσίαση της ιστορίας των ολυμπιακών αγώνων από την αρχαιότητα έως τις πρόσφατες ολυμπιάδες, την οποία στελέχη της Πρεσβείας παρουσίασαν σε περισσότερα από 20 σχολεία της περιοχής μας, βάσει παρουσίασης που εκπονήσαμε.</w:t>
      </w:r>
    </w:p>
    <w:p w:rsidR="0010620F" w:rsidRPr="003D3D89" w:rsidRDefault="0010620F" w:rsidP="003D3D89">
      <w:pPr>
        <w:spacing w:line="240" w:lineRule="auto"/>
        <w:jc w:val="both"/>
        <w:rPr>
          <w:b/>
          <w:bCs/>
          <w:sz w:val="20"/>
          <w:szCs w:val="20"/>
        </w:rPr>
      </w:pPr>
      <w:r w:rsidRPr="003D3D89">
        <w:rPr>
          <w:b/>
          <w:bCs/>
          <w:sz w:val="20"/>
          <w:szCs w:val="20"/>
        </w:rPr>
        <w:t>Λοιπά</w:t>
      </w:r>
    </w:p>
    <w:p w:rsidR="0010620F" w:rsidRPr="003D3D89" w:rsidRDefault="0010620F" w:rsidP="0010620F">
      <w:pPr>
        <w:spacing w:after="120"/>
        <w:jc w:val="both"/>
        <w:rPr>
          <w:sz w:val="20"/>
          <w:szCs w:val="20"/>
        </w:rPr>
      </w:pPr>
      <w:r w:rsidRPr="003D3D89">
        <w:rPr>
          <w:sz w:val="20"/>
          <w:szCs w:val="20"/>
        </w:rPr>
        <w:t>Συνεργασία με ιαπωνική γαλακτοκομική εταιρεία Morinaga για την εξασφάλιση χορηγίας με αντικείμενο την χρηματοδότηση της δεξίωσης εορτασμού της 25</w:t>
      </w:r>
      <w:r w:rsidRPr="003D3D89">
        <w:rPr>
          <w:sz w:val="20"/>
          <w:szCs w:val="20"/>
          <w:vertAlign w:val="superscript"/>
        </w:rPr>
        <w:t>ης</w:t>
      </w:r>
      <w:r w:rsidRPr="003D3D89">
        <w:rPr>
          <w:sz w:val="20"/>
          <w:szCs w:val="20"/>
        </w:rPr>
        <w:t xml:space="preserve"> Μαρτίου. Η </w:t>
      </w:r>
      <w:r w:rsidRPr="003D3D89">
        <w:rPr>
          <w:sz w:val="20"/>
          <w:szCs w:val="20"/>
          <w:lang w:val="en-US"/>
        </w:rPr>
        <w:t>Morinaga</w:t>
      </w:r>
      <w:r w:rsidRPr="003D3D89">
        <w:rPr>
          <w:sz w:val="20"/>
          <w:szCs w:val="20"/>
        </w:rPr>
        <w:t xml:space="preserve"> είναι η 2</w:t>
      </w:r>
      <w:r w:rsidRPr="003D3D89">
        <w:rPr>
          <w:sz w:val="20"/>
          <w:szCs w:val="20"/>
          <w:vertAlign w:val="superscript"/>
        </w:rPr>
        <w:t>η</w:t>
      </w:r>
      <w:r w:rsidRPr="003D3D89">
        <w:rPr>
          <w:sz w:val="20"/>
          <w:szCs w:val="20"/>
        </w:rPr>
        <w:t xml:space="preserve"> μεγαλύτερη γαλακτοκομική εταιρεία της χώρας και τα προϊόντα της κοσμούν απεικονίσεις της Σαντορίνης, η οποία είναι ο πιο γνωστός ελληνικός τουριστικός προορισμός στην Ιαπωνία. Σε αντάλλαγμα συμμετείχαμε σε εκδηλώσεις που διοργάνωσε η εταιρεία για την προώθηση των προϊόντων της.</w:t>
      </w:r>
    </w:p>
    <w:p w:rsidR="00D0600F" w:rsidRDefault="00D0600F" w:rsidP="00D0600F">
      <w:pPr>
        <w:tabs>
          <w:tab w:val="left" w:pos="720"/>
          <w:tab w:val="left" w:pos="1080"/>
        </w:tabs>
        <w:spacing w:after="240"/>
        <w:jc w:val="both"/>
        <w:rPr>
          <w:b/>
          <w:bCs/>
          <w:sz w:val="20"/>
          <w:szCs w:val="20"/>
        </w:rPr>
      </w:pPr>
      <w:bookmarkStart w:id="13" w:name="Διμ_συμβ_πλαίσιο"/>
      <w:bookmarkStart w:id="14" w:name="Δράσεις"/>
      <w:bookmarkEnd w:id="0"/>
      <w:r>
        <w:rPr>
          <w:b/>
          <w:bCs/>
          <w:sz w:val="20"/>
          <w:szCs w:val="20"/>
        </w:rPr>
        <w:lastRenderedPageBreak/>
        <w:t>Διμερές</w:t>
      </w:r>
      <w:bookmarkEnd w:id="13"/>
      <w:r>
        <w:rPr>
          <w:b/>
          <w:bCs/>
          <w:sz w:val="20"/>
          <w:szCs w:val="20"/>
        </w:rPr>
        <w:t xml:space="preserve"> </w:t>
      </w:r>
      <w:bookmarkEnd w:id="14"/>
      <w:r>
        <w:rPr>
          <w:b/>
          <w:bCs/>
          <w:sz w:val="20"/>
          <w:szCs w:val="20"/>
        </w:rPr>
        <w:t>συμβατικό πλαίσιο Ελλάδας – Ιαπωνίας</w:t>
      </w:r>
    </w:p>
    <w:p w:rsidR="00D0600F" w:rsidRDefault="006F163B" w:rsidP="00D0600F">
      <w:pPr>
        <w:tabs>
          <w:tab w:val="left" w:pos="720"/>
          <w:tab w:val="left" w:pos="1080"/>
        </w:tabs>
        <w:spacing w:after="240"/>
        <w:jc w:val="both"/>
        <w:rPr>
          <w:bCs/>
          <w:sz w:val="20"/>
          <w:szCs w:val="20"/>
        </w:rPr>
      </w:pPr>
      <w:r w:rsidRPr="006F163B">
        <w:rPr>
          <w:bCs/>
          <w:sz w:val="20"/>
          <w:szCs w:val="20"/>
        </w:rPr>
        <w:t>Τ</w:t>
      </w:r>
      <w:r w:rsidR="00D0600F" w:rsidRPr="006F163B">
        <w:rPr>
          <w:bCs/>
          <w:sz w:val="20"/>
          <w:szCs w:val="20"/>
        </w:rPr>
        <w:t>ο 1973</w:t>
      </w:r>
      <w:r w:rsidRPr="006F163B">
        <w:rPr>
          <w:bCs/>
          <w:sz w:val="20"/>
          <w:szCs w:val="20"/>
        </w:rPr>
        <w:t xml:space="preserve"> υπεγράφη Αεροπορική Συμφωνία</w:t>
      </w:r>
      <w:r w:rsidRPr="006F163B">
        <w:rPr>
          <w:bCs/>
          <w:sz w:val="20"/>
          <w:szCs w:val="20"/>
          <w:lang w:val="en-US"/>
        </w:rPr>
        <w:t> </w:t>
      </w:r>
      <w:r w:rsidRPr="006F163B">
        <w:rPr>
          <w:bCs/>
          <w:sz w:val="20"/>
          <w:szCs w:val="20"/>
        </w:rPr>
        <w:t xml:space="preserve">Ελλάδος </w:t>
      </w:r>
      <w:r>
        <w:rPr>
          <w:bCs/>
          <w:sz w:val="20"/>
          <w:szCs w:val="20"/>
        </w:rPr>
        <w:t>–</w:t>
      </w:r>
      <w:r w:rsidRPr="006F163B">
        <w:rPr>
          <w:bCs/>
          <w:sz w:val="20"/>
          <w:szCs w:val="20"/>
        </w:rPr>
        <w:t xml:space="preserve"> Ιαπωνίας</w:t>
      </w:r>
      <w:r>
        <w:rPr>
          <w:bCs/>
          <w:sz w:val="20"/>
          <w:szCs w:val="20"/>
        </w:rPr>
        <w:t xml:space="preserve"> (</w:t>
      </w:r>
      <w:r w:rsidR="00D0600F" w:rsidRPr="006F163B">
        <w:rPr>
          <w:bCs/>
          <w:sz w:val="20"/>
          <w:szCs w:val="20"/>
        </w:rPr>
        <w:t>ΦΕΚ Α' 179/28.8.1975</w:t>
      </w:r>
      <w:r>
        <w:rPr>
          <w:bCs/>
          <w:sz w:val="20"/>
          <w:szCs w:val="20"/>
        </w:rPr>
        <w:t>) η οποία εξακολουθεί να ισχύει, χωρίς όμως να υπάρχει πλέον απ’ ευθείας αεροπορική σύνδεση μεταξύ των δύο χωρών.</w:t>
      </w:r>
    </w:p>
    <w:p w:rsidR="006F163B" w:rsidRDefault="006F163B" w:rsidP="006F163B">
      <w:pPr>
        <w:tabs>
          <w:tab w:val="left" w:pos="720"/>
          <w:tab w:val="left" w:pos="1080"/>
        </w:tabs>
        <w:spacing w:after="240"/>
        <w:jc w:val="both"/>
        <w:rPr>
          <w:bCs/>
          <w:sz w:val="20"/>
          <w:szCs w:val="20"/>
        </w:rPr>
      </w:pPr>
      <w:r w:rsidRPr="006F163B">
        <w:rPr>
          <w:bCs/>
          <w:sz w:val="20"/>
          <w:szCs w:val="20"/>
        </w:rPr>
        <w:t xml:space="preserve">Δεν υφίσταται </w:t>
      </w:r>
      <w:r>
        <w:rPr>
          <w:bCs/>
          <w:sz w:val="20"/>
          <w:szCs w:val="20"/>
        </w:rPr>
        <w:t xml:space="preserve">διμερής </w:t>
      </w:r>
      <w:r w:rsidRPr="006F163B">
        <w:rPr>
          <w:bCs/>
          <w:sz w:val="20"/>
          <w:szCs w:val="20"/>
        </w:rPr>
        <w:t>Συμφωνία Αποφυγής Διπλής Φορολογίας Ελλάδος - Ιαπωνίας. Συνεπώς, έσοδα που είναι αποτέλεσμα κάποιας οικονομικής δραστηριότητας από φυσικό ή νομικό πρόσωπο με έδρα σε μία από τις δύο χώρες φορολογούνται κατ΄αρχήν στην χώρα αυτή</w:t>
      </w:r>
      <w:r>
        <w:rPr>
          <w:bCs/>
          <w:sz w:val="20"/>
          <w:szCs w:val="20"/>
        </w:rPr>
        <w:t>, ενώ αναλόγως της περίπτωσης μπορεί να προκύπτει ακέραιη φορολογική υποχρέωση και στην άλλη χώρα</w:t>
      </w:r>
      <w:r w:rsidRPr="006F163B">
        <w:rPr>
          <w:bCs/>
          <w:sz w:val="20"/>
          <w:szCs w:val="20"/>
        </w:rPr>
        <w:t>.</w:t>
      </w:r>
    </w:p>
    <w:p w:rsidR="006F163B" w:rsidRPr="006F163B" w:rsidRDefault="006F163B" w:rsidP="006F163B">
      <w:pPr>
        <w:tabs>
          <w:tab w:val="left" w:pos="720"/>
          <w:tab w:val="left" w:pos="1080"/>
        </w:tabs>
        <w:spacing w:after="240"/>
        <w:jc w:val="both"/>
        <w:rPr>
          <w:bCs/>
          <w:sz w:val="20"/>
          <w:szCs w:val="20"/>
        </w:rPr>
      </w:pPr>
    </w:p>
    <w:p w:rsidR="00D0600F" w:rsidRPr="006F163B" w:rsidRDefault="0010620F" w:rsidP="00D0600F">
      <w:pPr>
        <w:tabs>
          <w:tab w:val="left" w:pos="720"/>
          <w:tab w:val="left" w:pos="1080"/>
        </w:tabs>
        <w:spacing w:after="240"/>
        <w:jc w:val="both"/>
        <w:rPr>
          <w:b/>
          <w:i/>
          <w:sz w:val="20"/>
          <w:szCs w:val="20"/>
        </w:rPr>
      </w:pPr>
      <w:r>
        <w:rPr>
          <w:b/>
          <w:bCs/>
          <w:i/>
          <w:sz w:val="20"/>
          <w:szCs w:val="20"/>
        </w:rPr>
        <w:t xml:space="preserve">Εκκρεμή </w:t>
      </w:r>
      <w:r w:rsidR="00311A92">
        <w:rPr>
          <w:b/>
          <w:bCs/>
          <w:i/>
          <w:sz w:val="20"/>
          <w:szCs w:val="20"/>
        </w:rPr>
        <w:t>Διμερή π</w:t>
      </w:r>
      <w:r>
        <w:rPr>
          <w:b/>
          <w:bCs/>
          <w:i/>
          <w:sz w:val="20"/>
          <w:szCs w:val="20"/>
        </w:rPr>
        <w:t>ρωτόκολλα</w:t>
      </w:r>
    </w:p>
    <w:p w:rsidR="00D0600F" w:rsidRPr="00D0600F" w:rsidRDefault="00D0600F" w:rsidP="006F163B">
      <w:pPr>
        <w:tabs>
          <w:tab w:val="left" w:pos="720"/>
          <w:tab w:val="left" w:pos="1080"/>
        </w:tabs>
        <w:jc w:val="both"/>
        <w:rPr>
          <w:b/>
          <w:sz w:val="20"/>
          <w:szCs w:val="20"/>
        </w:rPr>
      </w:pPr>
      <w:r w:rsidRPr="00D0600F">
        <w:rPr>
          <w:b/>
          <w:bCs/>
          <w:sz w:val="20"/>
          <w:szCs w:val="20"/>
        </w:rPr>
        <w:t>Ναυτιλιακός τομέας</w:t>
      </w:r>
    </w:p>
    <w:p w:rsidR="00D0600F" w:rsidRPr="00D0600F" w:rsidRDefault="00D0600F" w:rsidP="00D0600F">
      <w:pPr>
        <w:tabs>
          <w:tab w:val="left" w:pos="720"/>
          <w:tab w:val="left" w:pos="1080"/>
        </w:tabs>
        <w:spacing w:after="240"/>
        <w:jc w:val="both"/>
        <w:rPr>
          <w:sz w:val="20"/>
          <w:szCs w:val="20"/>
        </w:rPr>
      </w:pPr>
      <w:r w:rsidRPr="00D0600F">
        <w:rPr>
          <w:sz w:val="20"/>
          <w:szCs w:val="20"/>
        </w:rPr>
        <w:t>Έχει ολοκληρωθεί η επεξεργασία του κειμένου και εκκρεμεί η υπογραφή του. Από την πλευρά μας ζητούμενο είναι η υπογραφή να αποτελέσει αφορμή επιχειρηματικών συναντήσεων μεταξύ ελληνικών εταιρειών παραγωγής ναυτιλιακού εξοπλισμού και ιαπωνικών ναυπηγείων.</w:t>
      </w:r>
    </w:p>
    <w:p w:rsidR="00D0600F" w:rsidRPr="00893519" w:rsidRDefault="00D0600F" w:rsidP="006F163B">
      <w:pPr>
        <w:tabs>
          <w:tab w:val="left" w:pos="720"/>
          <w:tab w:val="left" w:pos="1080"/>
        </w:tabs>
        <w:jc w:val="both"/>
        <w:rPr>
          <w:b/>
          <w:bCs/>
          <w:sz w:val="20"/>
          <w:szCs w:val="20"/>
        </w:rPr>
      </w:pPr>
      <w:r w:rsidRPr="00D0600F">
        <w:rPr>
          <w:b/>
          <w:bCs/>
          <w:sz w:val="20"/>
          <w:szCs w:val="20"/>
        </w:rPr>
        <w:t xml:space="preserve">Αμυντική </w:t>
      </w:r>
      <w:r w:rsidRPr="00D0600F">
        <w:rPr>
          <w:b/>
          <w:sz w:val="20"/>
          <w:szCs w:val="20"/>
        </w:rPr>
        <w:t>συνεργασία</w:t>
      </w:r>
    </w:p>
    <w:p w:rsidR="00D0600F" w:rsidRPr="00D0600F" w:rsidRDefault="00D0600F" w:rsidP="00D0600F">
      <w:pPr>
        <w:tabs>
          <w:tab w:val="left" w:pos="720"/>
          <w:tab w:val="left" w:pos="1080"/>
        </w:tabs>
        <w:spacing w:after="240"/>
        <w:jc w:val="both"/>
        <w:rPr>
          <w:sz w:val="20"/>
          <w:szCs w:val="20"/>
        </w:rPr>
      </w:pPr>
      <w:r w:rsidRPr="00D0600F">
        <w:rPr>
          <w:sz w:val="20"/>
          <w:szCs w:val="20"/>
        </w:rPr>
        <w:t>Η υπηρεσία ATLA του Ιαπωνικού Υπουργείου Άμυνας ​έχει ​υποβάλει τις απόψεις της προς την Γενική Διεύθυνση Επενδύσεων και Εξοπλισμών του Υπουργείου Εθνικής Άμυνας για την σύναψη πρωτοκόλλου διμερούς συνεργασίας και αναμένεται η απάντηση της ελληνικής πλευράς. Αντικείμενο είναι η συνεργασία στον τομέα του αμυντικού εξοπλισμού, προκειμένου να προχωρήσουν οι διμερείς συζητήσεις σχετικά με το ιαπωνικό αμφίβιο πυροσβεστικό αεροσκάφος US-2, τις δυνατότητες πιστοποίησής του στην Ελλάδα, την τοποθέτηση σε αυτό ελληνικού ηλεκτρονικού εξοπλισμού και απώτερο στόχο την συμπαραγωγή / συναρμολόγησή του στην Ελλάδα για την κάλυψη των αναγκών όσων χωρών χρησιμοποιούν σήμερα πυροσβεστικά αεροσκάφη Canadair.</w:t>
      </w:r>
    </w:p>
    <w:p w:rsidR="00D0600F" w:rsidRPr="00D0600F" w:rsidRDefault="00D0600F" w:rsidP="006F163B">
      <w:pPr>
        <w:tabs>
          <w:tab w:val="left" w:pos="720"/>
          <w:tab w:val="left" w:pos="1080"/>
        </w:tabs>
        <w:jc w:val="both"/>
        <w:rPr>
          <w:b/>
          <w:sz w:val="20"/>
          <w:szCs w:val="20"/>
        </w:rPr>
      </w:pPr>
      <w:r w:rsidRPr="00D0600F">
        <w:rPr>
          <w:b/>
          <w:sz w:val="20"/>
          <w:szCs w:val="20"/>
        </w:rPr>
        <w:t>Προϊόντα</w:t>
      </w:r>
      <w:r w:rsidRPr="00D0600F">
        <w:rPr>
          <w:b/>
          <w:bCs/>
          <w:sz w:val="20"/>
          <w:szCs w:val="20"/>
        </w:rPr>
        <w:t xml:space="preserve"> χοιρινού κρέατος</w:t>
      </w:r>
    </w:p>
    <w:p w:rsidR="00D0600F" w:rsidRPr="00D0600F" w:rsidRDefault="00D0600F" w:rsidP="00D0600F">
      <w:pPr>
        <w:tabs>
          <w:tab w:val="left" w:pos="720"/>
          <w:tab w:val="left" w:pos="1080"/>
        </w:tabs>
        <w:spacing w:after="240"/>
        <w:jc w:val="both"/>
        <w:rPr>
          <w:sz w:val="20"/>
          <w:szCs w:val="20"/>
        </w:rPr>
      </w:pPr>
      <w:r w:rsidRPr="00D0600F">
        <w:rPr>
          <w:sz w:val="20"/>
          <w:szCs w:val="20"/>
        </w:rPr>
        <w:t>Εκκρεμεί η απάντηση της ιαπωνικής πλευράς στις απαντήσεις της ελληνικής επί του ερωτηματολογίου και των συμπληρωματικών ερωτημάτων που μας είχε απευθύνει.</w:t>
      </w:r>
    </w:p>
    <w:p w:rsidR="00D0600F" w:rsidRPr="00D0600F" w:rsidRDefault="00D0600F" w:rsidP="006F163B">
      <w:pPr>
        <w:tabs>
          <w:tab w:val="left" w:pos="720"/>
          <w:tab w:val="left" w:pos="1080"/>
        </w:tabs>
        <w:jc w:val="both"/>
        <w:rPr>
          <w:b/>
          <w:sz w:val="20"/>
          <w:szCs w:val="20"/>
        </w:rPr>
      </w:pPr>
      <w:r w:rsidRPr="00D0600F">
        <w:rPr>
          <w:b/>
          <w:sz w:val="20"/>
          <w:szCs w:val="20"/>
        </w:rPr>
        <w:t>Ακτινίδια</w:t>
      </w:r>
    </w:p>
    <w:p w:rsidR="00D0600F" w:rsidRDefault="00D0600F" w:rsidP="0010620F">
      <w:pPr>
        <w:tabs>
          <w:tab w:val="left" w:pos="720"/>
          <w:tab w:val="left" w:pos="1080"/>
        </w:tabs>
        <w:spacing w:after="240"/>
        <w:jc w:val="both"/>
        <w:rPr>
          <w:sz w:val="20"/>
          <w:szCs w:val="20"/>
        </w:rPr>
      </w:pPr>
      <w:r w:rsidRPr="00D0600F">
        <w:rPr>
          <w:sz w:val="20"/>
          <w:szCs w:val="20"/>
        </w:rPr>
        <w:t>Εκκρεμεί η απάντηση της ιαπωνικής πλευράς για την συνέχιση των διαπραγματεύσεων. Η Ιαπωνία πραγματοποιεί εισαγωγές ακτινιδίων αξίας άνω των €200 εκ. ετησίως, σε ποσοστό 98% από την Νέα Ζηλανδία. Εκτιμούμε ότι η Ελλάδα είναι σε θέση να αποσπάσει άμεσα ποσοστό τουλάχιστον 1%-2% της αγοράς, που αντιστοιχεί σε €2 εκ. έως €4 εκ.</w:t>
      </w:r>
    </w:p>
    <w:p w:rsidR="0010620F" w:rsidRPr="0010620F" w:rsidRDefault="0010620F" w:rsidP="0010620F">
      <w:pPr>
        <w:tabs>
          <w:tab w:val="left" w:pos="720"/>
          <w:tab w:val="left" w:pos="1080"/>
        </w:tabs>
        <w:jc w:val="both"/>
        <w:rPr>
          <w:b/>
          <w:sz w:val="20"/>
          <w:szCs w:val="20"/>
        </w:rPr>
      </w:pPr>
      <w:r w:rsidRPr="0010620F">
        <w:rPr>
          <w:b/>
          <w:sz w:val="20"/>
          <w:szCs w:val="20"/>
        </w:rPr>
        <w:t>Προστασία καταναλωτών</w:t>
      </w:r>
    </w:p>
    <w:p w:rsidR="0010620F" w:rsidRPr="0010620F" w:rsidRDefault="0010620F" w:rsidP="0010620F">
      <w:pPr>
        <w:tabs>
          <w:tab w:val="left" w:pos="720"/>
          <w:tab w:val="left" w:pos="1080"/>
        </w:tabs>
        <w:jc w:val="both"/>
        <w:rPr>
          <w:sz w:val="20"/>
          <w:szCs w:val="20"/>
        </w:rPr>
      </w:pPr>
      <w:r w:rsidRPr="0010620F">
        <w:rPr>
          <w:sz w:val="20"/>
          <w:szCs w:val="20"/>
        </w:rPr>
        <w:t>Ο κρατικός Οργανισμός Καταναλωτικών Υποθέσεων (</w:t>
      </w:r>
      <w:r w:rsidRPr="0010620F">
        <w:rPr>
          <w:sz w:val="20"/>
          <w:szCs w:val="20"/>
          <w:lang w:val="en-US"/>
        </w:rPr>
        <w:t>NCAC</w:t>
      </w:r>
      <w:r w:rsidRPr="0010620F">
        <w:rPr>
          <w:sz w:val="20"/>
          <w:szCs w:val="20"/>
        </w:rPr>
        <w:t xml:space="preserve"> - Consumer Affairs Agency), του Ιαπωνικού Διακρατικού Κέντρου Καταναλωτών (</w:t>
      </w:r>
      <w:r w:rsidRPr="0010620F">
        <w:rPr>
          <w:sz w:val="20"/>
          <w:szCs w:val="20"/>
          <w:lang w:val="en-US"/>
        </w:rPr>
        <w:t>Cross</w:t>
      </w:r>
      <w:r w:rsidRPr="0010620F">
        <w:rPr>
          <w:sz w:val="20"/>
          <w:szCs w:val="20"/>
        </w:rPr>
        <w:t>-</w:t>
      </w:r>
      <w:r w:rsidRPr="0010620F">
        <w:rPr>
          <w:sz w:val="20"/>
          <w:szCs w:val="20"/>
          <w:lang w:val="en-US"/>
        </w:rPr>
        <w:t>Border</w:t>
      </w:r>
      <w:r w:rsidRPr="0010620F">
        <w:rPr>
          <w:sz w:val="20"/>
          <w:szCs w:val="20"/>
        </w:rPr>
        <w:t xml:space="preserve"> </w:t>
      </w:r>
      <w:r w:rsidRPr="0010620F">
        <w:rPr>
          <w:sz w:val="20"/>
          <w:szCs w:val="20"/>
          <w:lang w:val="en-US"/>
        </w:rPr>
        <w:t>Consumer</w:t>
      </w:r>
      <w:r w:rsidRPr="0010620F">
        <w:rPr>
          <w:sz w:val="20"/>
          <w:szCs w:val="20"/>
        </w:rPr>
        <w:t xml:space="preserve"> </w:t>
      </w:r>
      <w:r w:rsidRPr="0010620F">
        <w:rPr>
          <w:sz w:val="20"/>
          <w:szCs w:val="20"/>
          <w:lang w:val="en-US"/>
        </w:rPr>
        <w:t>Center</w:t>
      </w:r>
      <w:r w:rsidRPr="0010620F">
        <w:rPr>
          <w:sz w:val="20"/>
          <w:szCs w:val="20"/>
        </w:rPr>
        <w:t xml:space="preserve"> </w:t>
      </w:r>
      <w:r w:rsidRPr="0010620F">
        <w:rPr>
          <w:sz w:val="20"/>
          <w:szCs w:val="20"/>
          <w:lang w:val="en-US"/>
        </w:rPr>
        <w:t>Japan</w:t>
      </w:r>
      <w:r w:rsidRPr="0010620F">
        <w:rPr>
          <w:sz w:val="20"/>
          <w:szCs w:val="20"/>
        </w:rPr>
        <w:t xml:space="preserve"> -  </w:t>
      </w:r>
      <w:r w:rsidRPr="0010620F">
        <w:rPr>
          <w:sz w:val="20"/>
          <w:szCs w:val="20"/>
          <w:lang w:val="en-US"/>
        </w:rPr>
        <w:t>CCJ</w:t>
      </w:r>
      <w:r w:rsidRPr="0010620F">
        <w:rPr>
          <w:sz w:val="20"/>
          <w:szCs w:val="20"/>
        </w:rPr>
        <w:t xml:space="preserve">) επανήλθε προκειμένου να υπογράψει πρωτόκολλο συνεργασίας με την Αρχή Προστασίας Κααναλωτού. Εκκρεμεί η απάντηση από </w:t>
      </w:r>
      <w:r>
        <w:rPr>
          <w:sz w:val="20"/>
          <w:szCs w:val="20"/>
        </w:rPr>
        <w:t>ελληνικής πλευράς η οποία έως τώρα δεν έχει δείξει ενδιαφέρον.</w:t>
      </w:r>
    </w:p>
    <w:p w:rsidR="00893519" w:rsidRDefault="00893519" w:rsidP="00FF538A">
      <w:pPr>
        <w:tabs>
          <w:tab w:val="left" w:pos="720"/>
          <w:tab w:val="left" w:pos="1080"/>
        </w:tabs>
        <w:jc w:val="both"/>
        <w:rPr>
          <w:sz w:val="20"/>
          <w:szCs w:val="20"/>
        </w:rPr>
      </w:pPr>
    </w:p>
    <w:p w:rsidR="00FF538A" w:rsidRPr="00FF538A" w:rsidRDefault="00FF538A" w:rsidP="00FF538A">
      <w:pPr>
        <w:tabs>
          <w:tab w:val="left" w:pos="720"/>
          <w:tab w:val="left" w:pos="1080"/>
        </w:tabs>
        <w:jc w:val="both"/>
        <w:rPr>
          <w:sz w:val="20"/>
          <w:szCs w:val="20"/>
        </w:rPr>
      </w:pPr>
      <w:r w:rsidRPr="00FF538A">
        <w:rPr>
          <w:sz w:val="20"/>
          <w:szCs w:val="20"/>
        </w:rPr>
        <w:t>Συντάκτ</w:t>
      </w:r>
      <w:r w:rsidR="007C75B2">
        <w:rPr>
          <w:sz w:val="20"/>
          <w:szCs w:val="20"/>
        </w:rPr>
        <w:t>η</w:t>
      </w:r>
      <w:r w:rsidRPr="00FF538A">
        <w:rPr>
          <w:sz w:val="20"/>
          <w:szCs w:val="20"/>
        </w:rPr>
        <w:t>ς:</w:t>
      </w:r>
    </w:p>
    <w:p w:rsidR="007C75B2" w:rsidRDefault="00FF538A" w:rsidP="00562963">
      <w:pPr>
        <w:tabs>
          <w:tab w:val="left" w:pos="720"/>
          <w:tab w:val="left" w:pos="1080"/>
        </w:tabs>
        <w:spacing w:line="240" w:lineRule="auto"/>
        <w:jc w:val="both"/>
        <w:rPr>
          <w:sz w:val="20"/>
          <w:szCs w:val="20"/>
        </w:rPr>
      </w:pPr>
      <w:r>
        <w:rPr>
          <w:sz w:val="20"/>
          <w:szCs w:val="20"/>
        </w:rPr>
        <w:t>Διονύσης Πρωτοπαπάς</w:t>
      </w:r>
    </w:p>
    <w:p w:rsidR="00562963" w:rsidRDefault="00FF538A" w:rsidP="00893519">
      <w:pPr>
        <w:tabs>
          <w:tab w:val="left" w:pos="720"/>
          <w:tab w:val="left" w:pos="1080"/>
        </w:tabs>
        <w:spacing w:line="240" w:lineRule="auto"/>
        <w:rPr>
          <w:sz w:val="20"/>
          <w:szCs w:val="20"/>
        </w:rPr>
      </w:pPr>
      <w:r>
        <w:rPr>
          <w:sz w:val="20"/>
          <w:szCs w:val="20"/>
        </w:rPr>
        <w:t>Σύμβουλος Α’ Ο</w:t>
      </w:r>
      <w:r w:rsidR="00893519">
        <w:rPr>
          <w:sz w:val="20"/>
          <w:szCs w:val="20"/>
        </w:rPr>
        <w:t>ικονομικών &amp; Εμπορικών Υποθέσεων</w:t>
      </w:r>
    </w:p>
    <w:p w:rsidR="00893519" w:rsidRDefault="00893519" w:rsidP="00893519">
      <w:pPr>
        <w:tabs>
          <w:tab w:val="left" w:pos="720"/>
          <w:tab w:val="left" w:pos="1080"/>
        </w:tabs>
        <w:spacing w:line="240" w:lineRule="auto"/>
        <w:rPr>
          <w:sz w:val="20"/>
          <w:szCs w:val="20"/>
        </w:rPr>
      </w:pPr>
    </w:p>
    <w:p w:rsidR="005547F3" w:rsidRPr="00893519" w:rsidRDefault="005547F3" w:rsidP="005547F3">
      <w:pPr>
        <w:suppressAutoHyphens w:val="0"/>
        <w:spacing w:line="240" w:lineRule="auto"/>
        <w:rPr>
          <w:sz w:val="20"/>
          <w:szCs w:val="20"/>
        </w:rPr>
        <w:sectPr w:rsidR="005547F3" w:rsidRPr="00893519" w:rsidSect="00606F30">
          <w:headerReference w:type="default" r:id="rId28"/>
          <w:footerReference w:type="even" r:id="rId29"/>
          <w:footerReference w:type="default" r:id="rId30"/>
          <w:pgSz w:w="12240" w:h="15840"/>
          <w:pgMar w:top="1418" w:right="1325" w:bottom="1276" w:left="1560" w:header="720" w:footer="720" w:gutter="0"/>
          <w:cols w:space="720"/>
          <w:titlePg/>
          <w:docGrid w:linePitch="326" w:charSpace="-6145"/>
        </w:sectPr>
      </w:pPr>
    </w:p>
    <w:p w:rsidR="00B673C5" w:rsidRPr="00893519" w:rsidRDefault="00B673C5" w:rsidP="00893519">
      <w:pPr>
        <w:suppressAutoHyphens w:val="0"/>
        <w:spacing w:line="240" w:lineRule="auto"/>
        <w:rPr>
          <w:sz w:val="18"/>
          <w:szCs w:val="18"/>
        </w:rPr>
      </w:pPr>
    </w:p>
    <w:sectPr w:rsidR="00B673C5" w:rsidRPr="00893519" w:rsidSect="001C091E">
      <w:headerReference w:type="default" r:id="rId31"/>
      <w:pgSz w:w="12240" w:h="15840"/>
      <w:pgMar w:top="824" w:right="616" w:bottom="1276" w:left="993" w:header="426" w:footer="251" w:gutter="0"/>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1B9" w:rsidRDefault="00E611B9" w:rsidP="00A47A9B">
      <w:pPr>
        <w:spacing w:line="240" w:lineRule="auto"/>
      </w:pPr>
      <w:r>
        <w:separator/>
      </w:r>
    </w:p>
  </w:endnote>
  <w:endnote w:type="continuationSeparator" w:id="0">
    <w:p w:rsidR="00E611B9" w:rsidRDefault="00E611B9" w:rsidP="00A47A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8C" w:rsidRPr="003B7C89" w:rsidRDefault="00CF238C">
    <w:pPr>
      <w:pStyle w:val="Footer"/>
      <w:jc w:val="right"/>
      <w:rPr>
        <w:sz w:val="18"/>
        <w:szCs w:val="18"/>
      </w:rPr>
    </w:pPr>
    <w:r w:rsidRPr="003B7C89">
      <w:rPr>
        <w:sz w:val="18"/>
        <w:szCs w:val="18"/>
      </w:rPr>
      <w:t xml:space="preserve"> </w:t>
    </w:r>
    <w:r>
      <w:rPr>
        <w:sz w:val="18"/>
        <w:szCs w:val="18"/>
      </w:rPr>
      <w:t>σ</w:t>
    </w:r>
    <w:r w:rsidRPr="003B7C89">
      <w:rPr>
        <w:sz w:val="18"/>
        <w:szCs w:val="18"/>
      </w:rPr>
      <w:t xml:space="preserve">ελ. </w:t>
    </w:r>
    <w:r w:rsidR="00F035DA" w:rsidRPr="003B7C89">
      <w:rPr>
        <w:sz w:val="18"/>
        <w:szCs w:val="18"/>
      </w:rPr>
      <w:fldChar w:fldCharType="begin"/>
    </w:r>
    <w:r w:rsidRPr="003B7C89">
      <w:rPr>
        <w:sz w:val="18"/>
        <w:szCs w:val="18"/>
      </w:rPr>
      <w:instrText xml:space="preserve"> PAGE   \* MERGEFORMAT </w:instrText>
    </w:r>
    <w:r w:rsidR="00F035DA" w:rsidRPr="003B7C89">
      <w:rPr>
        <w:sz w:val="18"/>
        <w:szCs w:val="18"/>
      </w:rPr>
      <w:fldChar w:fldCharType="separate"/>
    </w:r>
    <w:r>
      <w:rPr>
        <w:noProof/>
        <w:sz w:val="18"/>
        <w:szCs w:val="18"/>
      </w:rPr>
      <w:t>12</w:t>
    </w:r>
    <w:r w:rsidR="00F035DA" w:rsidRPr="003B7C89">
      <w:rPr>
        <w:sz w:val="18"/>
        <w:szCs w:val="18"/>
      </w:rPr>
      <w:fldChar w:fldCharType="end"/>
    </w:r>
  </w:p>
  <w:p w:rsidR="00CF238C" w:rsidRDefault="00CF23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8C" w:rsidRPr="008C7A8D" w:rsidRDefault="00CF238C" w:rsidP="00974CE5">
    <w:pPr>
      <w:spacing w:line="276" w:lineRule="auto"/>
      <w:ind w:left="-851" w:firstLine="941"/>
      <w:jc w:val="center"/>
      <w:rPr>
        <w:bCs/>
        <w:sz w:val="16"/>
        <w:szCs w:val="16"/>
        <w:lang w:val="en-US"/>
      </w:rPr>
    </w:pPr>
    <w:r w:rsidRPr="00974CE5">
      <w:rPr>
        <w:bCs/>
        <w:sz w:val="16"/>
        <w:szCs w:val="16"/>
        <w:lang w:val="en-US"/>
      </w:rPr>
      <w:t>___________________________________________________________________________</w:t>
    </w:r>
    <w:r w:rsidRPr="008C7A8D">
      <w:rPr>
        <w:bCs/>
        <w:sz w:val="16"/>
        <w:szCs w:val="16"/>
        <w:lang w:val="en-US"/>
      </w:rPr>
      <w:t>____________</w:t>
    </w:r>
  </w:p>
  <w:p w:rsidR="00CF238C" w:rsidRPr="001D7FD3" w:rsidRDefault="00CF238C" w:rsidP="00974CE5">
    <w:pPr>
      <w:spacing w:line="276" w:lineRule="auto"/>
      <w:ind w:left="-851" w:firstLine="941"/>
      <w:jc w:val="center"/>
      <w:rPr>
        <w:bCs/>
        <w:sz w:val="16"/>
        <w:szCs w:val="16"/>
        <w:lang w:val="en-US"/>
      </w:rPr>
    </w:pPr>
    <w:r w:rsidRPr="001D7FD3">
      <w:rPr>
        <w:bCs/>
        <w:sz w:val="16"/>
        <w:szCs w:val="16"/>
        <w:lang w:val="en-US"/>
      </w:rPr>
      <w:t>3-16-30 Nishi Azabu, Minato-ku</w:t>
    </w:r>
    <w:proofErr w:type="gramStart"/>
    <w:r w:rsidRPr="001D7FD3">
      <w:rPr>
        <w:bCs/>
        <w:sz w:val="16"/>
        <w:szCs w:val="16"/>
        <w:lang w:val="en-US"/>
      </w:rPr>
      <w:t>,,</w:t>
    </w:r>
    <w:proofErr w:type="gramEnd"/>
    <w:r w:rsidRPr="001D7FD3">
      <w:rPr>
        <w:bCs/>
        <w:sz w:val="16"/>
        <w:szCs w:val="16"/>
        <w:lang w:val="en-US"/>
      </w:rPr>
      <w:t xml:space="preserve"> 106-0031 Tokyo – Japan</w:t>
    </w:r>
  </w:p>
  <w:p w:rsidR="00CF238C" w:rsidRPr="001D7FD3" w:rsidRDefault="00CF238C" w:rsidP="00974CE5">
    <w:pPr>
      <w:spacing w:line="276" w:lineRule="auto"/>
      <w:ind w:left="-851" w:firstLine="851"/>
      <w:jc w:val="center"/>
      <w:rPr>
        <w:sz w:val="16"/>
        <w:szCs w:val="16"/>
      </w:rPr>
    </w:pPr>
    <w:r w:rsidRPr="001D7FD3">
      <w:rPr>
        <w:bCs/>
        <w:sz w:val="16"/>
        <w:szCs w:val="16"/>
        <w:lang w:val="de-DE"/>
      </w:rPr>
      <w:t>T</w:t>
    </w:r>
    <w:r w:rsidRPr="001D7FD3">
      <w:rPr>
        <w:bCs/>
        <w:sz w:val="16"/>
        <w:szCs w:val="16"/>
      </w:rPr>
      <w:t xml:space="preserve">ηλ. +81-3-3404 5853,Φαξ +81-3-3404 5845, </w:t>
    </w:r>
    <w:hyperlink r:id="rId1" w:history="1">
      <w:r w:rsidRPr="001D7FD3">
        <w:rPr>
          <w:rStyle w:val="Hyperlink"/>
          <w:bCs/>
          <w:sz w:val="16"/>
          <w:szCs w:val="16"/>
          <w:lang w:val="fr-FR" w:eastAsia="ko-KR"/>
        </w:rPr>
        <w:t>ecocom-tokyo@mfa.gr</w:t>
      </w:r>
    </w:hyperlink>
  </w:p>
  <w:p w:rsidR="00CF238C" w:rsidRPr="001D7FD3" w:rsidRDefault="00F035DA" w:rsidP="00974CE5">
    <w:pPr>
      <w:spacing w:line="276" w:lineRule="auto"/>
      <w:ind w:left="-851" w:firstLine="851"/>
      <w:jc w:val="center"/>
      <w:rPr>
        <w:b/>
        <w:bCs/>
        <w:sz w:val="16"/>
        <w:szCs w:val="16"/>
        <w:lang w:eastAsia="ko-KR"/>
      </w:rPr>
    </w:pPr>
    <w:hyperlink r:id="rId2" w:history="1">
      <w:r w:rsidR="00CF238C" w:rsidRPr="001D7FD3">
        <w:rPr>
          <w:rStyle w:val="Hyperlink"/>
          <w:b/>
          <w:sz w:val="16"/>
          <w:szCs w:val="16"/>
          <w:lang w:val="en-US"/>
        </w:rPr>
        <w:t>www.japan-greece-business.gr</w:t>
      </w:r>
    </w:hyperlink>
    <w:r w:rsidR="00CF238C" w:rsidRPr="001D7FD3">
      <w:rPr>
        <w:b/>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1B9" w:rsidRDefault="00E611B9" w:rsidP="00A47A9B">
      <w:pPr>
        <w:spacing w:line="240" w:lineRule="auto"/>
      </w:pPr>
      <w:r>
        <w:separator/>
      </w:r>
    </w:p>
  </w:footnote>
  <w:footnote w:type="continuationSeparator" w:id="0">
    <w:p w:rsidR="00E611B9" w:rsidRDefault="00E611B9" w:rsidP="00A47A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096656"/>
      <w:docPartObj>
        <w:docPartGallery w:val="Page Numbers (Top of Page)"/>
        <w:docPartUnique/>
      </w:docPartObj>
    </w:sdtPr>
    <w:sdtContent>
      <w:p w:rsidR="00CF238C" w:rsidRDefault="00F035DA">
        <w:pPr>
          <w:pStyle w:val="Header"/>
          <w:jc w:val="right"/>
        </w:pPr>
        <w:fldSimple w:instr=" PAGE   \* MERGEFORMAT ">
          <w:r w:rsidR="00DE7CA8">
            <w:rPr>
              <w:noProof/>
            </w:rPr>
            <w:t>25</w:t>
          </w:r>
        </w:fldSimple>
      </w:p>
    </w:sdtContent>
  </w:sdt>
  <w:p w:rsidR="00CF238C" w:rsidRPr="00974CE5" w:rsidRDefault="00CF238C" w:rsidP="00974CE5">
    <w:pPr>
      <w:spacing w:line="276" w:lineRule="auto"/>
      <w:jc w:val="center"/>
      <w:rPr>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096657"/>
      <w:docPartObj>
        <w:docPartGallery w:val="Page Numbers (Top of Page)"/>
        <w:docPartUnique/>
      </w:docPartObj>
    </w:sdtPr>
    <w:sdtContent>
      <w:p w:rsidR="00893519" w:rsidRDefault="00F035DA">
        <w:pPr>
          <w:pStyle w:val="Header"/>
          <w:jc w:val="right"/>
        </w:pPr>
        <w:fldSimple w:instr=" PAGE   \* MERGEFORMAT ">
          <w:r w:rsidR="00DE7CA8">
            <w:rPr>
              <w:noProof/>
            </w:rPr>
            <w:t>26</w:t>
          </w:r>
        </w:fldSimple>
      </w:p>
    </w:sdtContent>
  </w:sdt>
  <w:p w:rsidR="00893519" w:rsidRPr="00974CE5" w:rsidRDefault="00893519" w:rsidP="00974CE5">
    <w:pPr>
      <w:spacing w:line="276" w:lineRule="auto"/>
      <w:jc w:val="center"/>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5"/>
    <w:lvl w:ilvl="0">
      <w:start w:val="1"/>
      <w:numFmt w:val="bullet"/>
      <w:lvlText w:val=""/>
      <w:lvlJc w:val="left"/>
      <w:pPr>
        <w:tabs>
          <w:tab w:val="num" w:pos="0"/>
        </w:tabs>
        <w:ind w:left="493" w:hanging="360"/>
      </w:pPr>
      <w:rPr>
        <w:rFonts w:ascii="Symbol" w:hAnsi="Symbol"/>
      </w:rPr>
    </w:lvl>
    <w:lvl w:ilvl="1">
      <w:start w:val="1"/>
      <w:numFmt w:val="bullet"/>
      <w:lvlText w:val="o"/>
      <w:lvlJc w:val="left"/>
      <w:pPr>
        <w:tabs>
          <w:tab w:val="num" w:pos="0"/>
        </w:tabs>
        <w:ind w:left="1213" w:hanging="360"/>
      </w:pPr>
      <w:rPr>
        <w:rFonts w:ascii="Courier New" w:hAnsi="Courier New" w:cs="Courier New"/>
      </w:rPr>
    </w:lvl>
    <w:lvl w:ilvl="2">
      <w:start w:val="1"/>
      <w:numFmt w:val="bullet"/>
      <w:lvlText w:val=""/>
      <w:lvlJc w:val="left"/>
      <w:pPr>
        <w:tabs>
          <w:tab w:val="num" w:pos="0"/>
        </w:tabs>
        <w:ind w:left="1933" w:hanging="360"/>
      </w:pPr>
      <w:rPr>
        <w:rFonts w:ascii="Wingdings" w:hAnsi="Wingdings"/>
      </w:rPr>
    </w:lvl>
    <w:lvl w:ilvl="3">
      <w:start w:val="1"/>
      <w:numFmt w:val="bullet"/>
      <w:lvlText w:val=""/>
      <w:lvlJc w:val="left"/>
      <w:pPr>
        <w:tabs>
          <w:tab w:val="num" w:pos="0"/>
        </w:tabs>
        <w:ind w:left="2653" w:hanging="360"/>
      </w:pPr>
      <w:rPr>
        <w:rFonts w:ascii="Symbol" w:hAnsi="Symbol"/>
      </w:rPr>
    </w:lvl>
    <w:lvl w:ilvl="4">
      <w:start w:val="1"/>
      <w:numFmt w:val="bullet"/>
      <w:lvlText w:val="o"/>
      <w:lvlJc w:val="left"/>
      <w:pPr>
        <w:tabs>
          <w:tab w:val="num" w:pos="0"/>
        </w:tabs>
        <w:ind w:left="3373" w:hanging="360"/>
      </w:pPr>
      <w:rPr>
        <w:rFonts w:ascii="Courier New" w:hAnsi="Courier New" w:cs="Courier New"/>
      </w:rPr>
    </w:lvl>
    <w:lvl w:ilvl="5">
      <w:start w:val="1"/>
      <w:numFmt w:val="bullet"/>
      <w:lvlText w:val=""/>
      <w:lvlJc w:val="left"/>
      <w:pPr>
        <w:tabs>
          <w:tab w:val="num" w:pos="0"/>
        </w:tabs>
        <w:ind w:left="4093" w:hanging="360"/>
      </w:pPr>
      <w:rPr>
        <w:rFonts w:ascii="Wingdings" w:hAnsi="Wingdings"/>
      </w:rPr>
    </w:lvl>
    <w:lvl w:ilvl="6">
      <w:start w:val="1"/>
      <w:numFmt w:val="bullet"/>
      <w:lvlText w:val=""/>
      <w:lvlJc w:val="left"/>
      <w:pPr>
        <w:tabs>
          <w:tab w:val="num" w:pos="0"/>
        </w:tabs>
        <w:ind w:left="4813" w:hanging="360"/>
      </w:pPr>
      <w:rPr>
        <w:rFonts w:ascii="Symbol" w:hAnsi="Symbol"/>
      </w:rPr>
    </w:lvl>
    <w:lvl w:ilvl="7">
      <w:start w:val="1"/>
      <w:numFmt w:val="bullet"/>
      <w:lvlText w:val="o"/>
      <w:lvlJc w:val="left"/>
      <w:pPr>
        <w:tabs>
          <w:tab w:val="num" w:pos="0"/>
        </w:tabs>
        <w:ind w:left="5533" w:hanging="360"/>
      </w:pPr>
      <w:rPr>
        <w:rFonts w:ascii="Courier New" w:hAnsi="Courier New" w:cs="Courier New"/>
      </w:rPr>
    </w:lvl>
    <w:lvl w:ilvl="8">
      <w:start w:val="1"/>
      <w:numFmt w:val="bullet"/>
      <w:lvlText w:val=""/>
      <w:lvlJc w:val="left"/>
      <w:pPr>
        <w:tabs>
          <w:tab w:val="num" w:pos="0"/>
        </w:tabs>
        <w:ind w:left="6253" w:hanging="360"/>
      </w:pPr>
      <w:rPr>
        <w:rFonts w:ascii="Wingdings" w:hAnsi="Wingdings"/>
      </w:r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FD22D8F"/>
    <w:multiLevelType w:val="multilevel"/>
    <w:tmpl w:val="EF50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9235E3"/>
    <w:multiLevelType w:val="multilevel"/>
    <w:tmpl w:val="0D60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EA7663"/>
    <w:multiLevelType w:val="hybridMultilevel"/>
    <w:tmpl w:val="21669238"/>
    <w:lvl w:ilvl="0" w:tplc="1F066F36">
      <w:numFmt w:val="bullet"/>
      <w:lvlText w:val="-"/>
      <w:lvlJc w:val="left"/>
      <w:pPr>
        <w:ind w:left="1287" w:hanging="360"/>
      </w:pPr>
      <w:rPr>
        <w:rFonts w:ascii="Arial" w:eastAsia="Arial Unicode MS"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9D6202E"/>
    <w:multiLevelType w:val="hybridMultilevel"/>
    <w:tmpl w:val="7CF2F0AC"/>
    <w:lvl w:ilvl="0" w:tplc="04090001">
      <w:start w:val="1"/>
      <w:numFmt w:val="bullet"/>
      <w:lvlText w:val=""/>
      <w:lvlJc w:val="left"/>
      <w:pPr>
        <w:tabs>
          <w:tab w:val="num" w:pos="720"/>
        </w:tabs>
        <w:ind w:left="720" w:hanging="360"/>
      </w:pPr>
      <w:rPr>
        <w:rFonts w:ascii="Symbol" w:hAnsi="Symbol" w:hint="default"/>
      </w:rPr>
    </w:lvl>
    <w:lvl w:ilvl="1" w:tplc="A1ACD3F8">
      <w:start w:val="532"/>
      <w:numFmt w:val="bullet"/>
      <w:lvlText w:val="•"/>
      <w:lvlJc w:val="left"/>
      <w:pPr>
        <w:tabs>
          <w:tab w:val="num" w:pos="1440"/>
        </w:tabs>
        <w:ind w:left="1440" w:hanging="360"/>
      </w:pPr>
      <w:rPr>
        <w:rFonts w:ascii="Arial" w:hAnsi="Arial" w:hint="default"/>
      </w:rPr>
    </w:lvl>
    <w:lvl w:ilvl="2" w:tplc="639AA080" w:tentative="1">
      <w:start w:val="1"/>
      <w:numFmt w:val="bullet"/>
      <w:lvlText w:val="o"/>
      <w:lvlJc w:val="left"/>
      <w:pPr>
        <w:tabs>
          <w:tab w:val="num" w:pos="2160"/>
        </w:tabs>
        <w:ind w:left="2160" w:hanging="360"/>
      </w:pPr>
      <w:rPr>
        <w:rFonts w:ascii="Courier New" w:hAnsi="Courier New" w:hint="default"/>
      </w:rPr>
    </w:lvl>
    <w:lvl w:ilvl="3" w:tplc="BF828D4C" w:tentative="1">
      <w:start w:val="1"/>
      <w:numFmt w:val="bullet"/>
      <w:lvlText w:val="o"/>
      <w:lvlJc w:val="left"/>
      <w:pPr>
        <w:tabs>
          <w:tab w:val="num" w:pos="2880"/>
        </w:tabs>
        <w:ind w:left="2880" w:hanging="360"/>
      </w:pPr>
      <w:rPr>
        <w:rFonts w:ascii="Courier New" w:hAnsi="Courier New" w:hint="default"/>
      </w:rPr>
    </w:lvl>
    <w:lvl w:ilvl="4" w:tplc="2056F71A" w:tentative="1">
      <w:start w:val="1"/>
      <w:numFmt w:val="bullet"/>
      <w:lvlText w:val="o"/>
      <w:lvlJc w:val="left"/>
      <w:pPr>
        <w:tabs>
          <w:tab w:val="num" w:pos="3600"/>
        </w:tabs>
        <w:ind w:left="3600" w:hanging="360"/>
      </w:pPr>
      <w:rPr>
        <w:rFonts w:ascii="Courier New" w:hAnsi="Courier New" w:hint="default"/>
      </w:rPr>
    </w:lvl>
    <w:lvl w:ilvl="5" w:tplc="51FCA752" w:tentative="1">
      <w:start w:val="1"/>
      <w:numFmt w:val="bullet"/>
      <w:lvlText w:val="o"/>
      <w:lvlJc w:val="left"/>
      <w:pPr>
        <w:tabs>
          <w:tab w:val="num" w:pos="4320"/>
        </w:tabs>
        <w:ind w:left="4320" w:hanging="360"/>
      </w:pPr>
      <w:rPr>
        <w:rFonts w:ascii="Courier New" w:hAnsi="Courier New" w:hint="default"/>
      </w:rPr>
    </w:lvl>
    <w:lvl w:ilvl="6" w:tplc="7C064E86" w:tentative="1">
      <w:start w:val="1"/>
      <w:numFmt w:val="bullet"/>
      <w:lvlText w:val="o"/>
      <w:lvlJc w:val="left"/>
      <w:pPr>
        <w:tabs>
          <w:tab w:val="num" w:pos="5040"/>
        </w:tabs>
        <w:ind w:left="5040" w:hanging="360"/>
      </w:pPr>
      <w:rPr>
        <w:rFonts w:ascii="Courier New" w:hAnsi="Courier New" w:hint="default"/>
      </w:rPr>
    </w:lvl>
    <w:lvl w:ilvl="7" w:tplc="C0B45AB6" w:tentative="1">
      <w:start w:val="1"/>
      <w:numFmt w:val="bullet"/>
      <w:lvlText w:val="o"/>
      <w:lvlJc w:val="left"/>
      <w:pPr>
        <w:tabs>
          <w:tab w:val="num" w:pos="5760"/>
        </w:tabs>
        <w:ind w:left="5760" w:hanging="360"/>
      </w:pPr>
      <w:rPr>
        <w:rFonts w:ascii="Courier New" w:hAnsi="Courier New" w:hint="default"/>
      </w:rPr>
    </w:lvl>
    <w:lvl w:ilvl="8" w:tplc="60C6084A" w:tentative="1">
      <w:start w:val="1"/>
      <w:numFmt w:val="bullet"/>
      <w:lvlText w:val="o"/>
      <w:lvlJc w:val="left"/>
      <w:pPr>
        <w:tabs>
          <w:tab w:val="num" w:pos="6480"/>
        </w:tabs>
        <w:ind w:left="6480" w:hanging="360"/>
      </w:pPr>
      <w:rPr>
        <w:rFonts w:ascii="Courier New" w:hAnsi="Courier New" w:hint="default"/>
      </w:rPr>
    </w:lvl>
  </w:abstractNum>
  <w:abstractNum w:abstractNumId="14">
    <w:nsid w:val="2E181030"/>
    <w:multiLevelType w:val="hybridMultilevel"/>
    <w:tmpl w:val="5154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01156"/>
    <w:multiLevelType w:val="hybridMultilevel"/>
    <w:tmpl w:val="9E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A53C5"/>
    <w:multiLevelType w:val="hybridMultilevel"/>
    <w:tmpl w:val="FF48F720"/>
    <w:lvl w:ilvl="0" w:tplc="04080001">
      <w:start w:val="1"/>
      <w:numFmt w:val="bullet"/>
      <w:lvlText w:val=""/>
      <w:lvlJc w:val="left"/>
      <w:pPr>
        <w:ind w:left="1146"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51FF7340"/>
    <w:multiLevelType w:val="hybridMultilevel"/>
    <w:tmpl w:val="4FC6D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0F0D41"/>
    <w:multiLevelType w:val="hybridMultilevel"/>
    <w:tmpl w:val="2C0C2EAE"/>
    <w:lvl w:ilvl="0" w:tplc="9FC60BBA">
      <w:start w:val="12"/>
      <w:numFmt w:val="bullet"/>
      <w:lvlText w:val="-"/>
      <w:lvlJc w:val="left"/>
      <w:pPr>
        <w:ind w:left="1065" w:hanging="360"/>
      </w:pPr>
      <w:rPr>
        <w:rFonts w:ascii="Arial" w:eastAsia="MS Mincho" w:hAnsi="Arial" w:cs="Aria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nsid w:val="5BB62F29"/>
    <w:multiLevelType w:val="hybridMultilevel"/>
    <w:tmpl w:val="AA46C60A"/>
    <w:lvl w:ilvl="0" w:tplc="3C028CFE">
      <w:start w:val="1"/>
      <w:numFmt w:val="decimal"/>
      <w:lvlText w:val="%1."/>
      <w:lvlJc w:val="left"/>
      <w:pPr>
        <w:tabs>
          <w:tab w:val="num" w:pos="720"/>
        </w:tabs>
        <w:ind w:left="720" w:hanging="360"/>
      </w:pPr>
    </w:lvl>
    <w:lvl w:ilvl="1" w:tplc="586A5F6E">
      <w:start w:val="1"/>
      <w:numFmt w:val="decimal"/>
      <w:lvlText w:val="%2."/>
      <w:lvlJc w:val="left"/>
      <w:pPr>
        <w:tabs>
          <w:tab w:val="num" w:pos="1440"/>
        </w:tabs>
        <w:ind w:left="1440" w:hanging="360"/>
      </w:pPr>
    </w:lvl>
    <w:lvl w:ilvl="2" w:tplc="1F066F36">
      <w:numFmt w:val="bullet"/>
      <w:lvlText w:val="-"/>
      <w:lvlJc w:val="left"/>
      <w:pPr>
        <w:ind w:left="2160" w:hanging="360"/>
      </w:pPr>
      <w:rPr>
        <w:rFonts w:ascii="Arial" w:eastAsia="Arial Unicode MS" w:hAnsi="Arial" w:cs="Arial" w:hint="default"/>
      </w:rPr>
    </w:lvl>
    <w:lvl w:ilvl="3" w:tplc="449EE40C" w:tentative="1">
      <w:start w:val="1"/>
      <w:numFmt w:val="decimal"/>
      <w:lvlText w:val="%4."/>
      <w:lvlJc w:val="left"/>
      <w:pPr>
        <w:tabs>
          <w:tab w:val="num" w:pos="2880"/>
        </w:tabs>
        <w:ind w:left="2880" w:hanging="360"/>
      </w:pPr>
    </w:lvl>
    <w:lvl w:ilvl="4" w:tplc="2760198E" w:tentative="1">
      <w:start w:val="1"/>
      <w:numFmt w:val="decimal"/>
      <w:lvlText w:val="%5."/>
      <w:lvlJc w:val="left"/>
      <w:pPr>
        <w:tabs>
          <w:tab w:val="num" w:pos="3600"/>
        </w:tabs>
        <w:ind w:left="3600" w:hanging="360"/>
      </w:pPr>
    </w:lvl>
    <w:lvl w:ilvl="5" w:tplc="AA0C00A8" w:tentative="1">
      <w:start w:val="1"/>
      <w:numFmt w:val="decimal"/>
      <w:lvlText w:val="%6."/>
      <w:lvlJc w:val="left"/>
      <w:pPr>
        <w:tabs>
          <w:tab w:val="num" w:pos="4320"/>
        </w:tabs>
        <w:ind w:left="4320" w:hanging="360"/>
      </w:pPr>
    </w:lvl>
    <w:lvl w:ilvl="6" w:tplc="82685B72" w:tentative="1">
      <w:start w:val="1"/>
      <w:numFmt w:val="decimal"/>
      <w:lvlText w:val="%7."/>
      <w:lvlJc w:val="left"/>
      <w:pPr>
        <w:tabs>
          <w:tab w:val="num" w:pos="5040"/>
        </w:tabs>
        <w:ind w:left="5040" w:hanging="360"/>
      </w:pPr>
    </w:lvl>
    <w:lvl w:ilvl="7" w:tplc="B306891A" w:tentative="1">
      <w:start w:val="1"/>
      <w:numFmt w:val="decimal"/>
      <w:lvlText w:val="%8."/>
      <w:lvlJc w:val="left"/>
      <w:pPr>
        <w:tabs>
          <w:tab w:val="num" w:pos="5760"/>
        </w:tabs>
        <w:ind w:left="5760" w:hanging="360"/>
      </w:pPr>
    </w:lvl>
    <w:lvl w:ilvl="8" w:tplc="2550D77A" w:tentative="1">
      <w:start w:val="1"/>
      <w:numFmt w:val="decimal"/>
      <w:lvlText w:val="%9."/>
      <w:lvlJc w:val="left"/>
      <w:pPr>
        <w:tabs>
          <w:tab w:val="num" w:pos="6480"/>
        </w:tabs>
        <w:ind w:left="6480" w:hanging="360"/>
      </w:pPr>
    </w:lvl>
  </w:abstractNum>
  <w:abstractNum w:abstractNumId="20">
    <w:nsid w:val="5E17566A"/>
    <w:multiLevelType w:val="hybridMultilevel"/>
    <w:tmpl w:val="AC2E0410"/>
    <w:lvl w:ilvl="0" w:tplc="453A55C4">
      <w:start w:val="1"/>
      <w:numFmt w:val="bullet"/>
      <w:lvlText w:val="o"/>
      <w:lvlJc w:val="left"/>
      <w:pPr>
        <w:tabs>
          <w:tab w:val="num" w:pos="720"/>
        </w:tabs>
        <w:ind w:left="720" w:hanging="360"/>
      </w:pPr>
      <w:rPr>
        <w:rFonts w:ascii="Courier New" w:hAnsi="Courier New" w:hint="default"/>
      </w:rPr>
    </w:lvl>
    <w:lvl w:ilvl="1" w:tplc="A1ACD3F8">
      <w:start w:val="532"/>
      <w:numFmt w:val="bullet"/>
      <w:lvlText w:val="•"/>
      <w:lvlJc w:val="left"/>
      <w:pPr>
        <w:tabs>
          <w:tab w:val="num" w:pos="1440"/>
        </w:tabs>
        <w:ind w:left="1440" w:hanging="360"/>
      </w:pPr>
      <w:rPr>
        <w:rFonts w:ascii="Arial" w:hAnsi="Arial" w:hint="default"/>
      </w:rPr>
    </w:lvl>
    <w:lvl w:ilvl="2" w:tplc="639AA080" w:tentative="1">
      <w:start w:val="1"/>
      <w:numFmt w:val="bullet"/>
      <w:lvlText w:val="o"/>
      <w:lvlJc w:val="left"/>
      <w:pPr>
        <w:tabs>
          <w:tab w:val="num" w:pos="2160"/>
        </w:tabs>
        <w:ind w:left="2160" w:hanging="360"/>
      </w:pPr>
      <w:rPr>
        <w:rFonts w:ascii="Courier New" w:hAnsi="Courier New" w:hint="default"/>
      </w:rPr>
    </w:lvl>
    <w:lvl w:ilvl="3" w:tplc="BF828D4C" w:tentative="1">
      <w:start w:val="1"/>
      <w:numFmt w:val="bullet"/>
      <w:lvlText w:val="o"/>
      <w:lvlJc w:val="left"/>
      <w:pPr>
        <w:tabs>
          <w:tab w:val="num" w:pos="2880"/>
        </w:tabs>
        <w:ind w:left="2880" w:hanging="360"/>
      </w:pPr>
      <w:rPr>
        <w:rFonts w:ascii="Courier New" w:hAnsi="Courier New" w:hint="default"/>
      </w:rPr>
    </w:lvl>
    <w:lvl w:ilvl="4" w:tplc="2056F71A" w:tentative="1">
      <w:start w:val="1"/>
      <w:numFmt w:val="bullet"/>
      <w:lvlText w:val="o"/>
      <w:lvlJc w:val="left"/>
      <w:pPr>
        <w:tabs>
          <w:tab w:val="num" w:pos="3600"/>
        </w:tabs>
        <w:ind w:left="3600" w:hanging="360"/>
      </w:pPr>
      <w:rPr>
        <w:rFonts w:ascii="Courier New" w:hAnsi="Courier New" w:hint="default"/>
      </w:rPr>
    </w:lvl>
    <w:lvl w:ilvl="5" w:tplc="51FCA752" w:tentative="1">
      <w:start w:val="1"/>
      <w:numFmt w:val="bullet"/>
      <w:lvlText w:val="o"/>
      <w:lvlJc w:val="left"/>
      <w:pPr>
        <w:tabs>
          <w:tab w:val="num" w:pos="4320"/>
        </w:tabs>
        <w:ind w:left="4320" w:hanging="360"/>
      </w:pPr>
      <w:rPr>
        <w:rFonts w:ascii="Courier New" w:hAnsi="Courier New" w:hint="default"/>
      </w:rPr>
    </w:lvl>
    <w:lvl w:ilvl="6" w:tplc="7C064E86" w:tentative="1">
      <w:start w:val="1"/>
      <w:numFmt w:val="bullet"/>
      <w:lvlText w:val="o"/>
      <w:lvlJc w:val="left"/>
      <w:pPr>
        <w:tabs>
          <w:tab w:val="num" w:pos="5040"/>
        </w:tabs>
        <w:ind w:left="5040" w:hanging="360"/>
      </w:pPr>
      <w:rPr>
        <w:rFonts w:ascii="Courier New" w:hAnsi="Courier New" w:hint="default"/>
      </w:rPr>
    </w:lvl>
    <w:lvl w:ilvl="7" w:tplc="C0B45AB6" w:tentative="1">
      <w:start w:val="1"/>
      <w:numFmt w:val="bullet"/>
      <w:lvlText w:val="o"/>
      <w:lvlJc w:val="left"/>
      <w:pPr>
        <w:tabs>
          <w:tab w:val="num" w:pos="5760"/>
        </w:tabs>
        <w:ind w:left="5760" w:hanging="360"/>
      </w:pPr>
      <w:rPr>
        <w:rFonts w:ascii="Courier New" w:hAnsi="Courier New" w:hint="default"/>
      </w:rPr>
    </w:lvl>
    <w:lvl w:ilvl="8" w:tplc="60C6084A" w:tentative="1">
      <w:start w:val="1"/>
      <w:numFmt w:val="bullet"/>
      <w:lvlText w:val="o"/>
      <w:lvlJc w:val="left"/>
      <w:pPr>
        <w:tabs>
          <w:tab w:val="num" w:pos="6480"/>
        </w:tabs>
        <w:ind w:left="6480" w:hanging="360"/>
      </w:pPr>
      <w:rPr>
        <w:rFonts w:ascii="Courier New" w:hAnsi="Courier New" w:hint="default"/>
      </w:rPr>
    </w:lvl>
  </w:abstractNum>
  <w:abstractNum w:abstractNumId="21">
    <w:nsid w:val="607231E8"/>
    <w:multiLevelType w:val="hybridMultilevel"/>
    <w:tmpl w:val="E21838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B781A40"/>
    <w:multiLevelType w:val="hybridMultilevel"/>
    <w:tmpl w:val="805832F6"/>
    <w:lvl w:ilvl="0" w:tplc="10A4DEA2">
      <w:start w:val="7"/>
      <w:numFmt w:val="bullet"/>
      <w:lvlText w:val="-"/>
      <w:lvlJc w:val="left"/>
      <w:pPr>
        <w:ind w:left="720" w:hanging="360"/>
      </w:pPr>
      <w:rPr>
        <w:rFonts w:ascii="Arial" w:eastAsia="Batang" w:hAnsi="Arial" w:cs="Arial" w:hint="default"/>
        <w:b w:val="0"/>
        <w:i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nsid w:val="7BD87343"/>
    <w:multiLevelType w:val="hybridMultilevel"/>
    <w:tmpl w:val="52F8885A"/>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num>
  <w:num w:numId="17">
    <w:abstractNumId w:val="11"/>
  </w:num>
  <w:num w:numId="18">
    <w:abstractNumId w:val="19"/>
  </w:num>
  <w:num w:numId="19">
    <w:abstractNumId w:val="20"/>
  </w:num>
  <w:num w:numId="20">
    <w:abstractNumId w:val="13"/>
  </w:num>
  <w:num w:numId="21">
    <w:abstractNumId w:val="12"/>
  </w:num>
  <w:num w:numId="22">
    <w:abstractNumId w:val="21"/>
  </w:num>
  <w:num w:numId="23">
    <w:abstractNumId w:val="23"/>
  </w:num>
  <w:num w:numId="24">
    <w:abstractNumId w:val="18"/>
  </w:num>
  <w:num w:numId="25">
    <w:abstractNumId w:val="15"/>
  </w:num>
  <w:num w:numId="26">
    <w:abstractNumId w:val="1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proofState w:grammar="clean"/>
  <w:stylePaneFormatFilter w:val="0000"/>
  <w:defaultTabStop w:val="720"/>
  <w:defaultTableStyle w:val="Normal"/>
  <w:drawingGridHorizontalSpacing w:val="108"/>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46FA3"/>
    <w:rsid w:val="0003096D"/>
    <w:rsid w:val="00032044"/>
    <w:rsid w:val="000347F7"/>
    <w:rsid w:val="000548D2"/>
    <w:rsid w:val="00090CF2"/>
    <w:rsid w:val="000921A3"/>
    <w:rsid w:val="000943C5"/>
    <w:rsid w:val="000A1C9F"/>
    <w:rsid w:val="000A2D91"/>
    <w:rsid w:val="000A3B33"/>
    <w:rsid w:val="000A40C1"/>
    <w:rsid w:val="000B4695"/>
    <w:rsid w:val="000B5827"/>
    <w:rsid w:val="000B7D57"/>
    <w:rsid w:val="000C4640"/>
    <w:rsid w:val="000D0081"/>
    <w:rsid w:val="000D0165"/>
    <w:rsid w:val="000E2957"/>
    <w:rsid w:val="000E4E23"/>
    <w:rsid w:val="000F24A5"/>
    <w:rsid w:val="0010620F"/>
    <w:rsid w:val="00112F69"/>
    <w:rsid w:val="0011558C"/>
    <w:rsid w:val="0012703E"/>
    <w:rsid w:val="00132133"/>
    <w:rsid w:val="00133C04"/>
    <w:rsid w:val="00154845"/>
    <w:rsid w:val="0018004F"/>
    <w:rsid w:val="00183EC9"/>
    <w:rsid w:val="001951D1"/>
    <w:rsid w:val="00197A53"/>
    <w:rsid w:val="001A1903"/>
    <w:rsid w:val="001A5338"/>
    <w:rsid w:val="001C091E"/>
    <w:rsid w:val="001C499F"/>
    <w:rsid w:val="001C53E5"/>
    <w:rsid w:val="001D7FD3"/>
    <w:rsid w:val="001E3DEC"/>
    <w:rsid w:val="001E6842"/>
    <w:rsid w:val="001F6B2D"/>
    <w:rsid w:val="00213B8B"/>
    <w:rsid w:val="002478E2"/>
    <w:rsid w:val="00255030"/>
    <w:rsid w:val="002617A0"/>
    <w:rsid w:val="00282D76"/>
    <w:rsid w:val="00291592"/>
    <w:rsid w:val="002972D5"/>
    <w:rsid w:val="002B6F1D"/>
    <w:rsid w:val="002C02F6"/>
    <w:rsid w:val="002C04F7"/>
    <w:rsid w:val="002D47E6"/>
    <w:rsid w:val="002D71DC"/>
    <w:rsid w:val="002D74C1"/>
    <w:rsid w:val="002D74D8"/>
    <w:rsid w:val="002F335B"/>
    <w:rsid w:val="002F777A"/>
    <w:rsid w:val="00311564"/>
    <w:rsid w:val="003118F9"/>
    <w:rsid w:val="00311A92"/>
    <w:rsid w:val="00313B66"/>
    <w:rsid w:val="00316022"/>
    <w:rsid w:val="003178C4"/>
    <w:rsid w:val="003241FC"/>
    <w:rsid w:val="00324EBC"/>
    <w:rsid w:val="00332572"/>
    <w:rsid w:val="00350DCA"/>
    <w:rsid w:val="00351311"/>
    <w:rsid w:val="003572F1"/>
    <w:rsid w:val="0036466A"/>
    <w:rsid w:val="003806FF"/>
    <w:rsid w:val="00380AD7"/>
    <w:rsid w:val="00384E43"/>
    <w:rsid w:val="0038773D"/>
    <w:rsid w:val="00390764"/>
    <w:rsid w:val="00397CB2"/>
    <w:rsid w:val="003A34EE"/>
    <w:rsid w:val="003B7C89"/>
    <w:rsid w:val="003D1094"/>
    <w:rsid w:val="003D3D89"/>
    <w:rsid w:val="003D775C"/>
    <w:rsid w:val="003E4A7A"/>
    <w:rsid w:val="003F2421"/>
    <w:rsid w:val="003F66EB"/>
    <w:rsid w:val="00402A6D"/>
    <w:rsid w:val="004071AF"/>
    <w:rsid w:val="004165FB"/>
    <w:rsid w:val="0042102C"/>
    <w:rsid w:val="00421CC9"/>
    <w:rsid w:val="004225B1"/>
    <w:rsid w:val="00445924"/>
    <w:rsid w:val="00452E82"/>
    <w:rsid w:val="00456E2A"/>
    <w:rsid w:val="004573EE"/>
    <w:rsid w:val="00457DB1"/>
    <w:rsid w:val="00463DE2"/>
    <w:rsid w:val="00472D08"/>
    <w:rsid w:val="0047673D"/>
    <w:rsid w:val="00492816"/>
    <w:rsid w:val="0049464F"/>
    <w:rsid w:val="004A46B5"/>
    <w:rsid w:val="004A59F7"/>
    <w:rsid w:val="004B25E3"/>
    <w:rsid w:val="004C03F7"/>
    <w:rsid w:val="004C0E7B"/>
    <w:rsid w:val="004C156A"/>
    <w:rsid w:val="004C5218"/>
    <w:rsid w:val="004C58C8"/>
    <w:rsid w:val="004D31E0"/>
    <w:rsid w:val="004D3E4A"/>
    <w:rsid w:val="004D4677"/>
    <w:rsid w:val="004D48CF"/>
    <w:rsid w:val="004D51B1"/>
    <w:rsid w:val="004E2344"/>
    <w:rsid w:val="004E4FC4"/>
    <w:rsid w:val="004E53C1"/>
    <w:rsid w:val="004F653C"/>
    <w:rsid w:val="004F66A1"/>
    <w:rsid w:val="005002B6"/>
    <w:rsid w:val="00503D58"/>
    <w:rsid w:val="00515ABC"/>
    <w:rsid w:val="00535FD9"/>
    <w:rsid w:val="00542967"/>
    <w:rsid w:val="005454B0"/>
    <w:rsid w:val="005547F3"/>
    <w:rsid w:val="00556C93"/>
    <w:rsid w:val="00557CDE"/>
    <w:rsid w:val="00562963"/>
    <w:rsid w:val="00562BFE"/>
    <w:rsid w:val="00573E2C"/>
    <w:rsid w:val="00593AC9"/>
    <w:rsid w:val="005A4477"/>
    <w:rsid w:val="005A56E6"/>
    <w:rsid w:val="005B67F5"/>
    <w:rsid w:val="005C1750"/>
    <w:rsid w:val="005C63EA"/>
    <w:rsid w:val="005D2B19"/>
    <w:rsid w:val="005D6C97"/>
    <w:rsid w:val="005E3C15"/>
    <w:rsid w:val="005E7F59"/>
    <w:rsid w:val="005F4367"/>
    <w:rsid w:val="006014B1"/>
    <w:rsid w:val="00601D6C"/>
    <w:rsid w:val="00606F30"/>
    <w:rsid w:val="006151D6"/>
    <w:rsid w:val="006164D7"/>
    <w:rsid w:val="006170B3"/>
    <w:rsid w:val="00621A5D"/>
    <w:rsid w:val="00656185"/>
    <w:rsid w:val="00671F7B"/>
    <w:rsid w:val="00675121"/>
    <w:rsid w:val="0069293C"/>
    <w:rsid w:val="00696EB8"/>
    <w:rsid w:val="00697356"/>
    <w:rsid w:val="006A0025"/>
    <w:rsid w:val="006A4083"/>
    <w:rsid w:val="006A52B0"/>
    <w:rsid w:val="006C336B"/>
    <w:rsid w:val="006E2777"/>
    <w:rsid w:val="006F163B"/>
    <w:rsid w:val="0073735D"/>
    <w:rsid w:val="007419D4"/>
    <w:rsid w:val="007454A5"/>
    <w:rsid w:val="00750771"/>
    <w:rsid w:val="007530C4"/>
    <w:rsid w:val="007615E4"/>
    <w:rsid w:val="007617FA"/>
    <w:rsid w:val="007817E2"/>
    <w:rsid w:val="00787E01"/>
    <w:rsid w:val="007A79C2"/>
    <w:rsid w:val="007C0E13"/>
    <w:rsid w:val="007C66CA"/>
    <w:rsid w:val="007C75B2"/>
    <w:rsid w:val="007E6F90"/>
    <w:rsid w:val="007F7C4C"/>
    <w:rsid w:val="00806C0A"/>
    <w:rsid w:val="008079CF"/>
    <w:rsid w:val="00812956"/>
    <w:rsid w:val="008208DE"/>
    <w:rsid w:val="00825470"/>
    <w:rsid w:val="00836281"/>
    <w:rsid w:val="00844293"/>
    <w:rsid w:val="008524FC"/>
    <w:rsid w:val="00871A81"/>
    <w:rsid w:val="00872ABD"/>
    <w:rsid w:val="00874BA6"/>
    <w:rsid w:val="00881C4B"/>
    <w:rsid w:val="008859A0"/>
    <w:rsid w:val="00891871"/>
    <w:rsid w:val="00893197"/>
    <w:rsid w:val="00893519"/>
    <w:rsid w:val="00896116"/>
    <w:rsid w:val="008A4124"/>
    <w:rsid w:val="008C7A8D"/>
    <w:rsid w:val="008D1CF1"/>
    <w:rsid w:val="008D6A38"/>
    <w:rsid w:val="008E7B3D"/>
    <w:rsid w:val="008F6EBA"/>
    <w:rsid w:val="0091138D"/>
    <w:rsid w:val="00932376"/>
    <w:rsid w:val="00932E93"/>
    <w:rsid w:val="0093539A"/>
    <w:rsid w:val="00940822"/>
    <w:rsid w:val="00944A73"/>
    <w:rsid w:val="0094686D"/>
    <w:rsid w:val="00952335"/>
    <w:rsid w:val="00957860"/>
    <w:rsid w:val="00960FE1"/>
    <w:rsid w:val="0096358C"/>
    <w:rsid w:val="00966961"/>
    <w:rsid w:val="00966C40"/>
    <w:rsid w:val="00972FFC"/>
    <w:rsid w:val="00974CE5"/>
    <w:rsid w:val="009846DD"/>
    <w:rsid w:val="009875B2"/>
    <w:rsid w:val="009A0368"/>
    <w:rsid w:val="009A16BD"/>
    <w:rsid w:val="009B2872"/>
    <w:rsid w:val="009B37B6"/>
    <w:rsid w:val="009B3DBE"/>
    <w:rsid w:val="009B5FE5"/>
    <w:rsid w:val="009C3CD2"/>
    <w:rsid w:val="009C3EE4"/>
    <w:rsid w:val="009E0F50"/>
    <w:rsid w:val="009E4775"/>
    <w:rsid w:val="009E6708"/>
    <w:rsid w:val="009F24A3"/>
    <w:rsid w:val="009F7C42"/>
    <w:rsid w:val="00A05D33"/>
    <w:rsid w:val="00A05E01"/>
    <w:rsid w:val="00A06062"/>
    <w:rsid w:val="00A211F2"/>
    <w:rsid w:val="00A22D85"/>
    <w:rsid w:val="00A23CDF"/>
    <w:rsid w:val="00A257EB"/>
    <w:rsid w:val="00A32625"/>
    <w:rsid w:val="00A44C58"/>
    <w:rsid w:val="00A477B6"/>
    <w:rsid w:val="00A479EE"/>
    <w:rsid w:val="00A47A9B"/>
    <w:rsid w:val="00A53F3A"/>
    <w:rsid w:val="00A5682E"/>
    <w:rsid w:val="00A76BC6"/>
    <w:rsid w:val="00A90405"/>
    <w:rsid w:val="00A94343"/>
    <w:rsid w:val="00AA2E76"/>
    <w:rsid w:val="00AC3E5C"/>
    <w:rsid w:val="00AD2EC8"/>
    <w:rsid w:val="00AD58F9"/>
    <w:rsid w:val="00AE212D"/>
    <w:rsid w:val="00AE59A1"/>
    <w:rsid w:val="00AF428F"/>
    <w:rsid w:val="00AF47AF"/>
    <w:rsid w:val="00B03970"/>
    <w:rsid w:val="00B03C6C"/>
    <w:rsid w:val="00B11112"/>
    <w:rsid w:val="00B14A0D"/>
    <w:rsid w:val="00B16E92"/>
    <w:rsid w:val="00B24702"/>
    <w:rsid w:val="00B2514F"/>
    <w:rsid w:val="00B31E46"/>
    <w:rsid w:val="00B32CF0"/>
    <w:rsid w:val="00B339B0"/>
    <w:rsid w:val="00B3619E"/>
    <w:rsid w:val="00B447F1"/>
    <w:rsid w:val="00B473E0"/>
    <w:rsid w:val="00B66BFC"/>
    <w:rsid w:val="00B673C5"/>
    <w:rsid w:val="00B76E2B"/>
    <w:rsid w:val="00B82066"/>
    <w:rsid w:val="00B84603"/>
    <w:rsid w:val="00B97AB5"/>
    <w:rsid w:val="00BA4A49"/>
    <w:rsid w:val="00BB46A7"/>
    <w:rsid w:val="00BB5F23"/>
    <w:rsid w:val="00BB62FB"/>
    <w:rsid w:val="00BC118F"/>
    <w:rsid w:val="00BD72B7"/>
    <w:rsid w:val="00BE0D5D"/>
    <w:rsid w:val="00BE1C27"/>
    <w:rsid w:val="00BF0893"/>
    <w:rsid w:val="00C04C38"/>
    <w:rsid w:val="00C10405"/>
    <w:rsid w:val="00C30E95"/>
    <w:rsid w:val="00C36A32"/>
    <w:rsid w:val="00C45E3E"/>
    <w:rsid w:val="00C47E1E"/>
    <w:rsid w:val="00C55672"/>
    <w:rsid w:val="00C738D7"/>
    <w:rsid w:val="00C872FB"/>
    <w:rsid w:val="00C91588"/>
    <w:rsid w:val="00C9326F"/>
    <w:rsid w:val="00C94BA4"/>
    <w:rsid w:val="00CB34F2"/>
    <w:rsid w:val="00CD1CF0"/>
    <w:rsid w:val="00CE0CCC"/>
    <w:rsid w:val="00CE772C"/>
    <w:rsid w:val="00CF238C"/>
    <w:rsid w:val="00CF49C2"/>
    <w:rsid w:val="00D01828"/>
    <w:rsid w:val="00D05482"/>
    <w:rsid w:val="00D0600F"/>
    <w:rsid w:val="00D15E6D"/>
    <w:rsid w:val="00D171E5"/>
    <w:rsid w:val="00D37B61"/>
    <w:rsid w:val="00D5517B"/>
    <w:rsid w:val="00D75F96"/>
    <w:rsid w:val="00D80F30"/>
    <w:rsid w:val="00D91767"/>
    <w:rsid w:val="00DA1DE6"/>
    <w:rsid w:val="00DA3EA8"/>
    <w:rsid w:val="00DB092E"/>
    <w:rsid w:val="00DB75FE"/>
    <w:rsid w:val="00DC79AB"/>
    <w:rsid w:val="00DE68B0"/>
    <w:rsid w:val="00DE6FC9"/>
    <w:rsid w:val="00DE7CA8"/>
    <w:rsid w:val="00DF3BDC"/>
    <w:rsid w:val="00E02572"/>
    <w:rsid w:val="00E05EEE"/>
    <w:rsid w:val="00E10FC5"/>
    <w:rsid w:val="00E20DF3"/>
    <w:rsid w:val="00E24A7D"/>
    <w:rsid w:val="00E42608"/>
    <w:rsid w:val="00E46FA3"/>
    <w:rsid w:val="00E47D7C"/>
    <w:rsid w:val="00E5212D"/>
    <w:rsid w:val="00E611B9"/>
    <w:rsid w:val="00E64B4D"/>
    <w:rsid w:val="00E827B6"/>
    <w:rsid w:val="00E90B79"/>
    <w:rsid w:val="00E957CA"/>
    <w:rsid w:val="00EA48DF"/>
    <w:rsid w:val="00EC7E08"/>
    <w:rsid w:val="00ED49A6"/>
    <w:rsid w:val="00EF10FE"/>
    <w:rsid w:val="00EF144F"/>
    <w:rsid w:val="00EF1DFE"/>
    <w:rsid w:val="00EF2011"/>
    <w:rsid w:val="00EF5A02"/>
    <w:rsid w:val="00EF7D9B"/>
    <w:rsid w:val="00F01BC3"/>
    <w:rsid w:val="00F035DA"/>
    <w:rsid w:val="00F20F1E"/>
    <w:rsid w:val="00F25C73"/>
    <w:rsid w:val="00F46460"/>
    <w:rsid w:val="00F5041F"/>
    <w:rsid w:val="00F5791C"/>
    <w:rsid w:val="00F6099E"/>
    <w:rsid w:val="00F6735C"/>
    <w:rsid w:val="00F72F35"/>
    <w:rsid w:val="00F80C4A"/>
    <w:rsid w:val="00F87244"/>
    <w:rsid w:val="00F92C0A"/>
    <w:rsid w:val="00FA488F"/>
    <w:rsid w:val="00FB4643"/>
    <w:rsid w:val="00FD7B1C"/>
    <w:rsid w:val="00FE13E9"/>
    <w:rsid w:val="00FF538A"/>
    <w:rsid w:val="00FF602A"/>
    <w:rsid w:val="00FF7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8D"/>
    <w:pPr>
      <w:suppressAutoHyphens/>
      <w:spacing w:line="100" w:lineRule="atLeast"/>
    </w:pPr>
    <w:rPr>
      <w:rFonts w:ascii="Arial" w:eastAsia="Batang" w:hAnsi="Arial" w:cs="Arial"/>
      <w:color w:val="000000"/>
      <w:kern w:val="1"/>
      <w:sz w:val="24"/>
      <w:szCs w:val="24"/>
      <w:lang w:eastAsia="ar-SA"/>
    </w:rPr>
  </w:style>
  <w:style w:type="paragraph" w:styleId="Heading1">
    <w:name w:val="heading 1"/>
    <w:basedOn w:val="Normal"/>
    <w:next w:val="BodyText"/>
    <w:qFormat/>
    <w:rsid w:val="00A23CDF"/>
    <w:pPr>
      <w:keepNext/>
      <w:numPr>
        <w:numId w:val="1"/>
      </w:numPr>
      <w:outlineLvl w:val="0"/>
    </w:pPr>
    <w:rPr>
      <w:b/>
      <w:bCs/>
      <w:u w:val="single"/>
    </w:rPr>
  </w:style>
  <w:style w:type="paragraph" w:styleId="Heading2">
    <w:name w:val="heading 2"/>
    <w:basedOn w:val="Normal"/>
    <w:next w:val="BodyText"/>
    <w:qFormat/>
    <w:rsid w:val="00A23CDF"/>
    <w:pPr>
      <w:keepNext/>
      <w:numPr>
        <w:ilvl w:val="1"/>
        <w:numId w:val="1"/>
      </w:numPr>
      <w:spacing w:before="240" w:after="60"/>
      <w:outlineLvl w:val="1"/>
    </w:pPr>
    <w:rPr>
      <w:b/>
      <w:i/>
      <w:szCs w:val="20"/>
      <w:lang w:val="en-US"/>
    </w:rPr>
  </w:style>
  <w:style w:type="paragraph" w:styleId="Heading3">
    <w:name w:val="heading 3"/>
    <w:basedOn w:val="Normal"/>
    <w:next w:val="BodyText"/>
    <w:qFormat/>
    <w:rsid w:val="00A23CDF"/>
    <w:pPr>
      <w:keepNext/>
      <w:numPr>
        <w:ilvl w:val="2"/>
        <w:numId w:val="1"/>
      </w:numPr>
      <w:spacing w:before="240" w:after="60"/>
      <w:outlineLvl w:val="2"/>
    </w:pPr>
    <w:rPr>
      <w:b/>
      <w:szCs w:val="20"/>
      <w:lang w:val="en-US"/>
    </w:rPr>
  </w:style>
  <w:style w:type="paragraph" w:styleId="Heading4">
    <w:name w:val="heading 4"/>
    <w:basedOn w:val="Normal"/>
    <w:next w:val="BodyText"/>
    <w:qFormat/>
    <w:rsid w:val="00A23CDF"/>
    <w:pPr>
      <w:keepNext/>
      <w:numPr>
        <w:ilvl w:val="3"/>
        <w:numId w:val="1"/>
      </w:numPr>
      <w:jc w:val="center"/>
      <w:outlineLvl w:val="3"/>
    </w:pPr>
    <w:rPr>
      <w:sz w:val="28"/>
    </w:rPr>
  </w:style>
  <w:style w:type="paragraph" w:styleId="Heading5">
    <w:name w:val="heading 5"/>
    <w:basedOn w:val="Normal"/>
    <w:next w:val="BodyText"/>
    <w:qFormat/>
    <w:rsid w:val="00A23CDF"/>
    <w:pPr>
      <w:keepNext/>
      <w:numPr>
        <w:ilvl w:val="4"/>
        <w:numId w:val="1"/>
      </w:numPr>
      <w:jc w:val="center"/>
      <w:outlineLvl w:val="4"/>
    </w:pPr>
    <w:rPr>
      <w:b/>
      <w:bCs/>
      <w:sz w:val="32"/>
    </w:rPr>
  </w:style>
  <w:style w:type="paragraph" w:styleId="Heading6">
    <w:name w:val="heading 6"/>
    <w:basedOn w:val="Normal"/>
    <w:next w:val="BodyText"/>
    <w:qFormat/>
    <w:rsid w:val="00A23CDF"/>
    <w:pPr>
      <w:keepNext/>
      <w:numPr>
        <w:ilvl w:val="5"/>
        <w:numId w:val="1"/>
      </w:numPr>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3CDF"/>
    <w:pPr>
      <w:spacing w:after="120"/>
    </w:pPr>
    <w:rPr>
      <w:szCs w:val="20"/>
      <w:lang w:val="en-US"/>
    </w:rPr>
  </w:style>
  <w:style w:type="character" w:customStyle="1" w:styleId="Heading1Char">
    <w:name w:val="Heading 1 Char"/>
    <w:basedOn w:val="DefaultParagraphFont"/>
    <w:rsid w:val="00A23CDF"/>
    <w:rPr>
      <w:rFonts w:ascii="Times New Roman" w:eastAsia="MS Mincho" w:hAnsi="Times New Roman" w:cs="Times New Roman"/>
      <w:b/>
      <w:bCs/>
      <w:sz w:val="24"/>
      <w:szCs w:val="24"/>
      <w:u w:val="single"/>
    </w:rPr>
  </w:style>
  <w:style w:type="character" w:customStyle="1" w:styleId="Heading2Char">
    <w:name w:val="Heading 2 Char"/>
    <w:basedOn w:val="DefaultParagraphFont"/>
    <w:rsid w:val="00A23CDF"/>
    <w:rPr>
      <w:rFonts w:ascii="Arial" w:eastAsia="MS Mincho" w:hAnsi="Arial" w:cs="Times New Roman"/>
      <w:b/>
      <w:i/>
      <w:sz w:val="24"/>
      <w:szCs w:val="20"/>
      <w:lang w:val="en-US"/>
    </w:rPr>
  </w:style>
  <w:style w:type="character" w:customStyle="1" w:styleId="Heading3Char">
    <w:name w:val="Heading 3 Char"/>
    <w:basedOn w:val="DefaultParagraphFont"/>
    <w:rsid w:val="00A23CDF"/>
    <w:rPr>
      <w:rFonts w:ascii="Times New Roman" w:eastAsia="MS Mincho" w:hAnsi="Times New Roman" w:cs="Times New Roman"/>
      <w:b/>
      <w:sz w:val="24"/>
      <w:szCs w:val="20"/>
      <w:lang w:val="en-US"/>
    </w:rPr>
  </w:style>
  <w:style w:type="character" w:customStyle="1" w:styleId="Heading4Char">
    <w:name w:val="Heading 4 Char"/>
    <w:basedOn w:val="DefaultParagraphFont"/>
    <w:rsid w:val="00A23CDF"/>
    <w:rPr>
      <w:rFonts w:ascii="Times New Roman" w:eastAsia="MS Mincho" w:hAnsi="Times New Roman" w:cs="Times New Roman"/>
      <w:sz w:val="28"/>
      <w:szCs w:val="24"/>
    </w:rPr>
  </w:style>
  <w:style w:type="character" w:customStyle="1" w:styleId="Heading5Char">
    <w:name w:val="Heading 5 Char"/>
    <w:basedOn w:val="DefaultParagraphFont"/>
    <w:rsid w:val="00A23CDF"/>
    <w:rPr>
      <w:rFonts w:ascii="Times New Roman" w:eastAsia="MS Mincho" w:hAnsi="Times New Roman" w:cs="Times New Roman"/>
      <w:b/>
      <w:bCs/>
      <w:sz w:val="32"/>
      <w:szCs w:val="24"/>
    </w:rPr>
  </w:style>
  <w:style w:type="character" w:customStyle="1" w:styleId="Heading6Char">
    <w:name w:val="Heading 6 Char"/>
    <w:basedOn w:val="DefaultParagraphFont"/>
    <w:rsid w:val="00A23CDF"/>
    <w:rPr>
      <w:rFonts w:ascii="Times New Roman" w:eastAsia="MS Mincho" w:hAnsi="Times New Roman" w:cs="Times New Roman"/>
      <w:b/>
      <w:bCs/>
      <w:sz w:val="24"/>
      <w:szCs w:val="24"/>
    </w:rPr>
  </w:style>
  <w:style w:type="character" w:customStyle="1" w:styleId="BodyTextChar">
    <w:name w:val="Body Text Char"/>
    <w:basedOn w:val="DefaultParagraphFont"/>
    <w:rsid w:val="00A23CDF"/>
    <w:rPr>
      <w:rFonts w:ascii="Arial" w:eastAsia="MS Mincho" w:hAnsi="Arial" w:cs="Times New Roman"/>
      <w:sz w:val="24"/>
      <w:szCs w:val="20"/>
      <w:lang w:val="en-US"/>
    </w:rPr>
  </w:style>
  <w:style w:type="character" w:customStyle="1" w:styleId="FootnoteTextChar">
    <w:name w:val="Footnote Text Char"/>
    <w:basedOn w:val="DefaultParagraphFont"/>
    <w:rsid w:val="00A23CDF"/>
    <w:rPr>
      <w:rFonts w:ascii="Arial" w:eastAsia="MS Mincho" w:hAnsi="Arial" w:cs="Times New Roman"/>
      <w:sz w:val="20"/>
      <w:szCs w:val="20"/>
      <w:lang w:val="en-US"/>
    </w:rPr>
  </w:style>
  <w:style w:type="character" w:customStyle="1" w:styleId="BodyText2Char">
    <w:name w:val="Body Text 2 Char"/>
    <w:basedOn w:val="DefaultParagraphFont"/>
    <w:rsid w:val="00A23CDF"/>
    <w:rPr>
      <w:rFonts w:ascii="Times New Roman" w:eastAsia="MS Mincho" w:hAnsi="Times New Roman" w:cs="Times New Roman"/>
      <w:sz w:val="24"/>
      <w:szCs w:val="24"/>
    </w:rPr>
  </w:style>
  <w:style w:type="character" w:customStyle="1" w:styleId="HeaderChar">
    <w:name w:val="Header Char"/>
    <w:basedOn w:val="DefaultParagraphFont"/>
    <w:uiPriority w:val="99"/>
    <w:rsid w:val="00A23CDF"/>
    <w:rPr>
      <w:rFonts w:ascii="Arial" w:eastAsia="MS Mincho" w:hAnsi="Arial" w:cs="Times New Roman"/>
      <w:sz w:val="24"/>
      <w:szCs w:val="20"/>
      <w:lang w:val="en-US"/>
    </w:rPr>
  </w:style>
  <w:style w:type="character" w:customStyle="1" w:styleId="FooterChar">
    <w:name w:val="Footer Char"/>
    <w:basedOn w:val="DefaultParagraphFont"/>
    <w:uiPriority w:val="99"/>
    <w:rsid w:val="00A23CDF"/>
    <w:rPr>
      <w:rFonts w:ascii="Times New Roman" w:eastAsia="MS Mincho" w:hAnsi="Times New Roman" w:cs="Times New Roman"/>
      <w:sz w:val="24"/>
      <w:szCs w:val="24"/>
    </w:rPr>
  </w:style>
  <w:style w:type="character" w:customStyle="1" w:styleId="PageNumber1">
    <w:name w:val="Page Number1"/>
    <w:basedOn w:val="DefaultParagraphFont"/>
    <w:rsid w:val="00A23CDF"/>
  </w:style>
  <w:style w:type="character" w:customStyle="1" w:styleId="BodyText3Char">
    <w:name w:val="Body Text 3 Char"/>
    <w:basedOn w:val="DefaultParagraphFont"/>
    <w:rsid w:val="00A23CDF"/>
    <w:rPr>
      <w:rFonts w:ascii="Times New Roman" w:eastAsia="MS Mincho" w:hAnsi="Times New Roman" w:cs="Times New Roman"/>
      <w:sz w:val="24"/>
      <w:szCs w:val="24"/>
    </w:rPr>
  </w:style>
  <w:style w:type="character" w:customStyle="1" w:styleId="FootnoteReference1">
    <w:name w:val="Footnote Reference1"/>
    <w:basedOn w:val="DefaultParagraphFont"/>
    <w:rsid w:val="00A23CDF"/>
    <w:rPr>
      <w:vertAlign w:val="superscript"/>
    </w:rPr>
  </w:style>
  <w:style w:type="character" w:styleId="Hyperlink">
    <w:name w:val="Hyperlink"/>
    <w:basedOn w:val="DefaultParagraphFont"/>
    <w:uiPriority w:val="99"/>
    <w:rsid w:val="00A23CDF"/>
    <w:rPr>
      <w:color w:val="0000FF"/>
      <w:u w:val="single"/>
    </w:rPr>
  </w:style>
  <w:style w:type="character" w:styleId="Strong">
    <w:name w:val="Strong"/>
    <w:basedOn w:val="DefaultParagraphFont"/>
    <w:qFormat/>
    <w:rsid w:val="00A23CDF"/>
    <w:rPr>
      <w:b/>
      <w:bCs/>
    </w:rPr>
  </w:style>
  <w:style w:type="character" w:customStyle="1" w:styleId="emph">
    <w:name w:val="emph"/>
    <w:basedOn w:val="DefaultParagraphFont"/>
    <w:rsid w:val="00A23CDF"/>
  </w:style>
  <w:style w:type="character" w:customStyle="1" w:styleId="BalloonTextChar">
    <w:name w:val="Balloon Text Char"/>
    <w:basedOn w:val="DefaultParagraphFont"/>
    <w:rsid w:val="00A23CDF"/>
    <w:rPr>
      <w:rFonts w:ascii="Tahoma" w:eastAsia="MS Mincho" w:hAnsi="Tahoma" w:cs="Tahoma"/>
      <w:sz w:val="16"/>
      <w:szCs w:val="16"/>
    </w:rPr>
  </w:style>
  <w:style w:type="character" w:customStyle="1" w:styleId="EndnoteTextChar">
    <w:name w:val="Endnote Text Char"/>
    <w:basedOn w:val="DefaultParagraphFont"/>
    <w:rsid w:val="00A23CDF"/>
    <w:rPr>
      <w:rFonts w:ascii="Times New Roman" w:eastAsia="MS Mincho" w:hAnsi="Times New Roman" w:cs="Times New Roman"/>
      <w:sz w:val="20"/>
      <w:szCs w:val="20"/>
    </w:rPr>
  </w:style>
  <w:style w:type="character" w:customStyle="1" w:styleId="EndnoteReference1">
    <w:name w:val="Endnote Reference1"/>
    <w:basedOn w:val="DefaultParagraphFont"/>
    <w:rsid w:val="00A23CDF"/>
    <w:rPr>
      <w:vertAlign w:val="superscript"/>
    </w:rPr>
  </w:style>
  <w:style w:type="character" w:customStyle="1" w:styleId="CommentReference1">
    <w:name w:val="Comment Reference1"/>
    <w:basedOn w:val="DefaultParagraphFont"/>
    <w:rsid w:val="00A23CDF"/>
    <w:rPr>
      <w:sz w:val="16"/>
      <w:szCs w:val="16"/>
    </w:rPr>
  </w:style>
  <w:style w:type="character" w:customStyle="1" w:styleId="CommentTextChar">
    <w:name w:val="Comment Text Char"/>
    <w:basedOn w:val="DefaultParagraphFont"/>
    <w:rsid w:val="00A23CDF"/>
    <w:rPr>
      <w:rFonts w:ascii="Times New Roman" w:eastAsia="MS Mincho" w:hAnsi="Times New Roman" w:cs="Times New Roman"/>
      <w:sz w:val="20"/>
      <w:szCs w:val="20"/>
    </w:rPr>
  </w:style>
  <w:style w:type="character" w:customStyle="1" w:styleId="CommentSubjectChar">
    <w:name w:val="Comment Subject Char"/>
    <w:basedOn w:val="CommentTextChar"/>
    <w:rsid w:val="00A23CDF"/>
    <w:rPr>
      <w:b/>
      <w:bCs/>
    </w:rPr>
  </w:style>
  <w:style w:type="character" w:customStyle="1" w:styleId="ListLabel1">
    <w:name w:val="ListLabel 1"/>
    <w:rsid w:val="00A23CDF"/>
    <w:rPr>
      <w:rFonts w:eastAsia="Times New Roman" w:cs="Times New Roman"/>
    </w:rPr>
  </w:style>
  <w:style w:type="character" w:customStyle="1" w:styleId="ListLabel2">
    <w:name w:val="ListLabel 2"/>
    <w:rsid w:val="00A23CDF"/>
    <w:rPr>
      <w:sz w:val="20"/>
    </w:rPr>
  </w:style>
  <w:style w:type="character" w:customStyle="1" w:styleId="ListLabel3">
    <w:name w:val="ListLabel 3"/>
    <w:rsid w:val="00A23CDF"/>
    <w:rPr>
      <w:rFonts w:cs="Courier New"/>
    </w:rPr>
  </w:style>
  <w:style w:type="character" w:customStyle="1" w:styleId="ListLabel4">
    <w:name w:val="ListLabel 4"/>
    <w:rsid w:val="00A23CDF"/>
    <w:rPr>
      <w:i w:val="0"/>
    </w:rPr>
  </w:style>
  <w:style w:type="character" w:customStyle="1" w:styleId="ListLabel5">
    <w:name w:val="ListLabel 5"/>
    <w:rsid w:val="00A23CDF"/>
    <w:rPr>
      <w:i w:val="0"/>
      <w:u w:val="single"/>
    </w:rPr>
  </w:style>
  <w:style w:type="character" w:customStyle="1" w:styleId="ListLabel6">
    <w:name w:val="ListLabel 6"/>
    <w:rsid w:val="00A23CDF"/>
    <w:rPr>
      <w:b/>
    </w:rPr>
  </w:style>
  <w:style w:type="character" w:customStyle="1" w:styleId="ListLabel7">
    <w:name w:val="ListLabel 7"/>
    <w:rsid w:val="00A23CDF"/>
    <w:rPr>
      <w:u w:val="single"/>
    </w:rPr>
  </w:style>
  <w:style w:type="character" w:customStyle="1" w:styleId="FootnoteReference2">
    <w:name w:val="Footnote Reference2"/>
    <w:rsid w:val="00A23CDF"/>
    <w:rPr>
      <w:vertAlign w:val="superscript"/>
    </w:rPr>
  </w:style>
  <w:style w:type="character" w:customStyle="1" w:styleId="EndnoteReference2">
    <w:name w:val="Endnote Reference2"/>
    <w:rsid w:val="00A23CDF"/>
    <w:rPr>
      <w:vertAlign w:val="superscript"/>
    </w:rPr>
  </w:style>
  <w:style w:type="character" w:customStyle="1" w:styleId="CommentTextChar1">
    <w:name w:val="Comment Text Char1"/>
    <w:basedOn w:val="DefaultParagraphFont"/>
    <w:rsid w:val="00A23CDF"/>
    <w:rPr>
      <w:rFonts w:ascii="Arial" w:eastAsia="Batang" w:hAnsi="Arial" w:cs="Arial"/>
      <w:color w:val="000000"/>
      <w:kern w:val="1"/>
    </w:rPr>
  </w:style>
  <w:style w:type="character" w:customStyle="1" w:styleId="CommentReference2">
    <w:name w:val="Comment Reference2"/>
    <w:basedOn w:val="DefaultParagraphFont"/>
    <w:rsid w:val="00A23CDF"/>
    <w:rPr>
      <w:sz w:val="16"/>
      <w:szCs w:val="16"/>
    </w:rPr>
  </w:style>
  <w:style w:type="character" w:customStyle="1" w:styleId="ListLabel8">
    <w:name w:val="ListLabel 8"/>
    <w:rsid w:val="00A23CDF"/>
    <w:rPr>
      <w:rFonts w:cs="Courier New"/>
    </w:rPr>
  </w:style>
  <w:style w:type="character" w:customStyle="1" w:styleId="FootnoteCharacters">
    <w:name w:val="Footnote Characters"/>
    <w:rsid w:val="00A23CDF"/>
  </w:style>
  <w:style w:type="character" w:styleId="FootnoteReference">
    <w:name w:val="footnote reference"/>
    <w:rsid w:val="00A23CDF"/>
    <w:rPr>
      <w:vertAlign w:val="superscript"/>
    </w:rPr>
  </w:style>
  <w:style w:type="character" w:styleId="EndnoteReference">
    <w:name w:val="endnote reference"/>
    <w:rsid w:val="00A23CDF"/>
    <w:rPr>
      <w:vertAlign w:val="superscript"/>
    </w:rPr>
  </w:style>
  <w:style w:type="character" w:customStyle="1" w:styleId="EndnoteCharacters">
    <w:name w:val="Endnote Characters"/>
    <w:rsid w:val="00A23CDF"/>
  </w:style>
  <w:style w:type="character" w:customStyle="1" w:styleId="Bullets">
    <w:name w:val="Bullets"/>
    <w:rsid w:val="00A23CDF"/>
    <w:rPr>
      <w:rFonts w:ascii="OpenSymbol" w:eastAsia="OpenSymbol" w:hAnsi="OpenSymbol" w:cs="OpenSymbol"/>
    </w:rPr>
  </w:style>
  <w:style w:type="paragraph" w:customStyle="1" w:styleId="Heading">
    <w:name w:val="Heading"/>
    <w:basedOn w:val="Normal"/>
    <w:next w:val="BodyText"/>
    <w:rsid w:val="00A23CDF"/>
    <w:pPr>
      <w:keepNext/>
      <w:spacing w:before="240" w:after="120"/>
    </w:pPr>
    <w:rPr>
      <w:rFonts w:eastAsia="Microsoft YaHei" w:cs="Mangal"/>
      <w:sz w:val="28"/>
      <w:szCs w:val="28"/>
    </w:rPr>
  </w:style>
  <w:style w:type="paragraph" w:styleId="List">
    <w:name w:val="List"/>
    <w:basedOn w:val="BodyText"/>
    <w:rsid w:val="00A23CDF"/>
    <w:rPr>
      <w:rFonts w:cs="Mangal"/>
    </w:rPr>
  </w:style>
  <w:style w:type="paragraph" w:styleId="Caption">
    <w:name w:val="caption"/>
    <w:basedOn w:val="Normal"/>
    <w:qFormat/>
    <w:rsid w:val="00A23CDF"/>
    <w:pPr>
      <w:suppressLineNumbers/>
      <w:spacing w:before="120" w:after="120"/>
    </w:pPr>
    <w:rPr>
      <w:rFonts w:cs="Mangal"/>
      <w:i/>
      <w:iCs/>
    </w:rPr>
  </w:style>
  <w:style w:type="paragraph" w:customStyle="1" w:styleId="Index">
    <w:name w:val="Index"/>
    <w:basedOn w:val="Normal"/>
    <w:rsid w:val="00A23CDF"/>
    <w:pPr>
      <w:suppressLineNumbers/>
    </w:pPr>
    <w:rPr>
      <w:rFonts w:cs="Mangal"/>
    </w:rPr>
  </w:style>
  <w:style w:type="paragraph" w:customStyle="1" w:styleId="Caption1">
    <w:name w:val="Caption1"/>
    <w:basedOn w:val="Normal"/>
    <w:rsid w:val="00A23CDF"/>
    <w:pPr>
      <w:suppressLineNumbers/>
      <w:spacing w:before="120" w:after="120"/>
    </w:pPr>
    <w:rPr>
      <w:rFonts w:cs="Mangal"/>
      <w:i/>
      <w:iCs/>
    </w:rPr>
  </w:style>
  <w:style w:type="paragraph" w:customStyle="1" w:styleId="FootnoteText1">
    <w:name w:val="Footnote Text1"/>
    <w:basedOn w:val="Normal"/>
    <w:rsid w:val="00A23CDF"/>
    <w:rPr>
      <w:sz w:val="20"/>
      <w:szCs w:val="20"/>
      <w:lang w:val="en-US"/>
    </w:rPr>
  </w:style>
  <w:style w:type="paragraph" w:styleId="BodyText2">
    <w:name w:val="Body Text 2"/>
    <w:basedOn w:val="Normal"/>
    <w:rsid w:val="00A23CDF"/>
    <w:pPr>
      <w:ind w:right="26"/>
      <w:jc w:val="both"/>
    </w:pPr>
  </w:style>
  <w:style w:type="paragraph" w:styleId="Header">
    <w:name w:val="header"/>
    <w:basedOn w:val="Normal"/>
    <w:uiPriority w:val="99"/>
    <w:rsid w:val="00A23CDF"/>
    <w:pPr>
      <w:suppressLineNumbers/>
      <w:tabs>
        <w:tab w:val="center" w:pos="4153"/>
        <w:tab w:val="right" w:pos="8306"/>
      </w:tabs>
    </w:pPr>
    <w:rPr>
      <w:szCs w:val="20"/>
      <w:lang w:val="en-US"/>
    </w:rPr>
  </w:style>
  <w:style w:type="paragraph" w:styleId="Footer">
    <w:name w:val="footer"/>
    <w:basedOn w:val="Normal"/>
    <w:uiPriority w:val="99"/>
    <w:rsid w:val="00A23CDF"/>
    <w:pPr>
      <w:suppressLineNumbers/>
      <w:tabs>
        <w:tab w:val="center" w:pos="4153"/>
        <w:tab w:val="right" w:pos="8306"/>
      </w:tabs>
    </w:pPr>
  </w:style>
  <w:style w:type="paragraph" w:customStyle="1" w:styleId="input">
    <w:name w:val="input"/>
    <w:basedOn w:val="Normal"/>
    <w:rsid w:val="00A23CDF"/>
    <w:pPr>
      <w:shd w:val="clear" w:color="auto" w:fill="FFFFFF"/>
      <w:spacing w:before="15" w:after="15"/>
      <w:jc w:val="both"/>
    </w:pPr>
    <w:rPr>
      <w:rFonts w:eastAsia="Arial Unicode MS"/>
      <w:sz w:val="17"/>
      <w:szCs w:val="17"/>
    </w:rPr>
  </w:style>
  <w:style w:type="paragraph" w:styleId="BlockText">
    <w:name w:val="Block Text"/>
    <w:basedOn w:val="Normal"/>
    <w:rsid w:val="00A23CDF"/>
    <w:pPr>
      <w:ind w:left="-142" w:right="-335"/>
      <w:jc w:val="both"/>
    </w:pPr>
    <w:rPr>
      <w:sz w:val="22"/>
      <w:szCs w:val="20"/>
      <w:lang w:val="en-US"/>
    </w:rPr>
  </w:style>
  <w:style w:type="paragraph" w:styleId="BodyText3">
    <w:name w:val="Body Text 3"/>
    <w:basedOn w:val="Normal"/>
    <w:rsid w:val="00A23CDF"/>
    <w:pPr>
      <w:jc w:val="both"/>
    </w:pPr>
  </w:style>
  <w:style w:type="paragraph" w:styleId="NormalWeb">
    <w:name w:val="Normal (Web)"/>
    <w:basedOn w:val="Normal"/>
    <w:uiPriority w:val="99"/>
    <w:rsid w:val="00A23CDF"/>
    <w:pPr>
      <w:spacing w:before="100" w:after="100"/>
    </w:pPr>
    <w:rPr>
      <w:rFonts w:eastAsia="Arial Unicode MS"/>
      <w:sz w:val="18"/>
      <w:szCs w:val="18"/>
    </w:rPr>
  </w:style>
  <w:style w:type="paragraph" w:styleId="BalloonText">
    <w:name w:val="Balloon Text"/>
    <w:basedOn w:val="Normal"/>
    <w:rsid w:val="00A23CDF"/>
    <w:rPr>
      <w:rFonts w:ascii="Tahoma" w:hAnsi="Tahoma" w:cs="Tahoma"/>
      <w:sz w:val="16"/>
      <w:szCs w:val="16"/>
    </w:rPr>
  </w:style>
  <w:style w:type="paragraph" w:styleId="ListParagraph">
    <w:name w:val="List Paragraph"/>
    <w:basedOn w:val="Normal"/>
    <w:qFormat/>
    <w:rsid w:val="00A23CDF"/>
    <w:pPr>
      <w:ind w:left="720"/>
    </w:pPr>
  </w:style>
  <w:style w:type="paragraph" w:customStyle="1" w:styleId="EndnoteText1">
    <w:name w:val="Endnote Text1"/>
    <w:basedOn w:val="Normal"/>
    <w:rsid w:val="00A23CDF"/>
    <w:rPr>
      <w:sz w:val="20"/>
      <w:szCs w:val="20"/>
    </w:rPr>
  </w:style>
  <w:style w:type="paragraph" w:customStyle="1" w:styleId="CommentText1">
    <w:name w:val="Comment Text1"/>
    <w:basedOn w:val="Normal"/>
    <w:rsid w:val="00A23CDF"/>
    <w:rPr>
      <w:sz w:val="20"/>
      <w:szCs w:val="20"/>
    </w:rPr>
  </w:style>
  <w:style w:type="paragraph" w:customStyle="1" w:styleId="CommentSubject1">
    <w:name w:val="Comment Subject1"/>
    <w:basedOn w:val="CommentText1"/>
    <w:rsid w:val="00A23CDF"/>
    <w:rPr>
      <w:b/>
      <w:bCs/>
    </w:rPr>
  </w:style>
  <w:style w:type="paragraph" w:customStyle="1" w:styleId="FootnoteText2">
    <w:name w:val="Footnote Text2"/>
    <w:basedOn w:val="Normal"/>
    <w:rsid w:val="00A23CDF"/>
    <w:pPr>
      <w:suppressLineNumbers/>
      <w:ind w:left="283" w:hanging="283"/>
    </w:pPr>
    <w:rPr>
      <w:sz w:val="20"/>
      <w:szCs w:val="20"/>
    </w:rPr>
  </w:style>
  <w:style w:type="paragraph" w:customStyle="1" w:styleId="Framecontents">
    <w:name w:val="Frame contents"/>
    <w:basedOn w:val="BodyText"/>
    <w:rsid w:val="00A23CDF"/>
  </w:style>
  <w:style w:type="paragraph" w:customStyle="1" w:styleId="CommentText2">
    <w:name w:val="Comment Text2"/>
    <w:basedOn w:val="Normal"/>
    <w:rsid w:val="00A23CDF"/>
    <w:rPr>
      <w:sz w:val="20"/>
      <w:szCs w:val="20"/>
    </w:rPr>
  </w:style>
  <w:style w:type="paragraph" w:styleId="FootnoteText">
    <w:name w:val="footnote text"/>
    <w:basedOn w:val="Normal"/>
    <w:rsid w:val="00A23CDF"/>
    <w:pPr>
      <w:suppressLineNumbers/>
      <w:ind w:left="283" w:hanging="283"/>
    </w:pPr>
    <w:rPr>
      <w:sz w:val="20"/>
      <w:szCs w:val="20"/>
    </w:rPr>
  </w:style>
  <w:style w:type="character" w:customStyle="1" w:styleId="apple-converted-space">
    <w:name w:val="apple-converted-space"/>
    <w:basedOn w:val="DefaultParagraphFont"/>
    <w:rsid w:val="0042102C"/>
  </w:style>
  <w:style w:type="character" w:styleId="CommentReference">
    <w:name w:val="annotation reference"/>
    <w:basedOn w:val="DefaultParagraphFont"/>
    <w:uiPriority w:val="99"/>
    <w:semiHidden/>
    <w:unhideWhenUsed/>
    <w:rsid w:val="00FF602A"/>
    <w:rPr>
      <w:sz w:val="16"/>
      <w:szCs w:val="16"/>
    </w:rPr>
  </w:style>
  <w:style w:type="paragraph" w:styleId="CommentText">
    <w:name w:val="annotation text"/>
    <w:basedOn w:val="Normal"/>
    <w:link w:val="CommentTextChar2"/>
    <w:uiPriority w:val="99"/>
    <w:semiHidden/>
    <w:unhideWhenUsed/>
    <w:rsid w:val="00FF602A"/>
    <w:pPr>
      <w:spacing w:line="240" w:lineRule="auto"/>
    </w:pPr>
    <w:rPr>
      <w:sz w:val="20"/>
      <w:szCs w:val="20"/>
    </w:rPr>
  </w:style>
  <w:style w:type="character" w:customStyle="1" w:styleId="CommentTextChar2">
    <w:name w:val="Comment Text Char2"/>
    <w:basedOn w:val="DefaultParagraphFont"/>
    <w:link w:val="CommentText"/>
    <w:uiPriority w:val="99"/>
    <w:semiHidden/>
    <w:rsid w:val="00FF602A"/>
    <w:rPr>
      <w:rFonts w:ascii="Arial" w:eastAsia="Batang" w:hAnsi="Arial" w:cs="Arial"/>
      <w:color w:val="000000"/>
      <w:kern w:val="1"/>
      <w:lang w:eastAsia="ar-SA"/>
    </w:rPr>
  </w:style>
  <w:style w:type="paragraph" w:styleId="CommentSubject">
    <w:name w:val="annotation subject"/>
    <w:basedOn w:val="CommentText"/>
    <w:next w:val="CommentText"/>
    <w:link w:val="CommentSubjectChar1"/>
    <w:uiPriority w:val="99"/>
    <w:semiHidden/>
    <w:unhideWhenUsed/>
    <w:rsid w:val="00FF602A"/>
    <w:rPr>
      <w:b/>
      <w:bCs/>
    </w:rPr>
  </w:style>
  <w:style w:type="character" w:customStyle="1" w:styleId="CommentSubjectChar1">
    <w:name w:val="Comment Subject Char1"/>
    <w:basedOn w:val="CommentTextChar2"/>
    <w:link w:val="CommentSubject"/>
    <w:uiPriority w:val="99"/>
    <w:semiHidden/>
    <w:rsid w:val="00FF602A"/>
    <w:rPr>
      <w:b/>
      <w:bCs/>
    </w:rPr>
  </w:style>
  <w:style w:type="character" w:customStyle="1" w:styleId="credit">
    <w:name w:val="credit"/>
    <w:basedOn w:val="DefaultParagraphFont"/>
    <w:rsid w:val="005D2B19"/>
  </w:style>
  <w:style w:type="character" w:styleId="Emphasis">
    <w:name w:val="Emphasis"/>
    <w:basedOn w:val="DefaultParagraphFont"/>
    <w:uiPriority w:val="20"/>
    <w:qFormat/>
    <w:rsid w:val="004E4FC4"/>
    <w:rPr>
      <w:i/>
      <w:iCs/>
    </w:rPr>
  </w:style>
  <w:style w:type="character" w:styleId="FollowedHyperlink">
    <w:name w:val="FollowedHyperlink"/>
    <w:basedOn w:val="DefaultParagraphFont"/>
    <w:uiPriority w:val="99"/>
    <w:semiHidden/>
    <w:unhideWhenUsed/>
    <w:rsid w:val="00562963"/>
    <w:rPr>
      <w:color w:val="800080"/>
      <w:u w:val="single"/>
    </w:rPr>
  </w:style>
  <w:style w:type="paragraph" w:customStyle="1" w:styleId="xl71">
    <w:name w:val="xl71"/>
    <w:basedOn w:val="Normal"/>
    <w:rsid w:val="00562963"/>
    <w:pP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72">
    <w:name w:val="xl72"/>
    <w:basedOn w:val="Normal"/>
    <w:rsid w:val="00562963"/>
    <w:pPr>
      <w:suppressAutoHyphens w:val="0"/>
      <w:spacing w:before="100" w:beforeAutospacing="1" w:after="100" w:afterAutospacing="1" w:line="240" w:lineRule="auto"/>
      <w:textAlignment w:val="top"/>
    </w:pPr>
    <w:rPr>
      <w:rFonts w:ascii="Times New Roman" w:eastAsia="Times New Roman" w:hAnsi="Times New Roman" w:cs="Times New Roman"/>
      <w:b/>
      <w:bCs/>
      <w:color w:val="auto"/>
      <w:kern w:val="0"/>
      <w:sz w:val="18"/>
      <w:szCs w:val="18"/>
      <w:lang w:eastAsia="el-GR"/>
    </w:rPr>
  </w:style>
  <w:style w:type="paragraph" w:customStyle="1" w:styleId="xl73">
    <w:name w:val="xl73"/>
    <w:basedOn w:val="Normal"/>
    <w:rsid w:val="00562963"/>
    <w:pP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74">
    <w:name w:val="xl74"/>
    <w:basedOn w:val="Normal"/>
    <w:rsid w:val="00562963"/>
    <w:pP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75">
    <w:name w:val="xl75"/>
    <w:basedOn w:val="Normal"/>
    <w:rsid w:val="00562963"/>
    <w:pP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8"/>
      <w:szCs w:val="18"/>
      <w:lang w:eastAsia="el-GR"/>
    </w:rPr>
  </w:style>
  <w:style w:type="paragraph" w:customStyle="1" w:styleId="xl76">
    <w:name w:val="xl76"/>
    <w:basedOn w:val="Normal"/>
    <w:rsid w:val="00562963"/>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el-GR"/>
    </w:rPr>
  </w:style>
  <w:style w:type="paragraph" w:customStyle="1" w:styleId="xl77">
    <w:name w:val="xl77"/>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6"/>
      <w:szCs w:val="16"/>
      <w:lang w:eastAsia="el-GR"/>
    </w:rPr>
  </w:style>
  <w:style w:type="paragraph" w:customStyle="1" w:styleId="xl78">
    <w:name w:val="xl78"/>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6"/>
      <w:szCs w:val="16"/>
      <w:lang w:eastAsia="el-GR"/>
    </w:rPr>
  </w:style>
  <w:style w:type="paragraph" w:customStyle="1" w:styleId="xl79">
    <w:name w:val="xl79"/>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8"/>
      <w:szCs w:val="18"/>
      <w:lang w:eastAsia="el-GR"/>
    </w:rPr>
  </w:style>
  <w:style w:type="paragraph" w:customStyle="1" w:styleId="xl80">
    <w:name w:val="xl80"/>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81">
    <w:name w:val="xl81"/>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82">
    <w:name w:val="xl82"/>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83">
    <w:name w:val="xl83"/>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8"/>
      <w:szCs w:val="18"/>
      <w:lang w:eastAsia="el-GR"/>
    </w:rPr>
  </w:style>
  <w:style w:type="paragraph" w:customStyle="1" w:styleId="xl84">
    <w:name w:val="xl84"/>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85">
    <w:name w:val="xl85"/>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86">
    <w:name w:val="xl86"/>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87">
    <w:name w:val="xl87"/>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88">
    <w:name w:val="xl88"/>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89">
    <w:name w:val="xl89"/>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8"/>
      <w:szCs w:val="18"/>
      <w:lang w:eastAsia="el-GR"/>
    </w:rPr>
  </w:style>
  <w:style w:type="paragraph" w:customStyle="1" w:styleId="xl90">
    <w:name w:val="xl90"/>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91">
    <w:name w:val="xl91"/>
    <w:basedOn w:val="Normal"/>
    <w:rsid w:val="0056296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8"/>
      <w:szCs w:val="18"/>
      <w:lang w:eastAsia="el-GR"/>
    </w:rPr>
  </w:style>
  <w:style w:type="paragraph" w:customStyle="1" w:styleId="xl92">
    <w:name w:val="xl92"/>
    <w:basedOn w:val="Normal"/>
    <w:rsid w:val="0056296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93">
    <w:name w:val="xl93"/>
    <w:basedOn w:val="Normal"/>
    <w:rsid w:val="0056296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94">
    <w:name w:val="xl94"/>
    <w:basedOn w:val="Normal"/>
    <w:rsid w:val="0056296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95">
    <w:name w:val="xl95"/>
    <w:basedOn w:val="Normal"/>
    <w:rsid w:val="00562963"/>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8"/>
      <w:szCs w:val="18"/>
      <w:lang w:eastAsia="el-GR"/>
    </w:rPr>
  </w:style>
  <w:style w:type="paragraph" w:customStyle="1" w:styleId="xl96">
    <w:name w:val="xl96"/>
    <w:basedOn w:val="Normal"/>
    <w:rsid w:val="00562963"/>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97">
    <w:name w:val="xl97"/>
    <w:basedOn w:val="Normal"/>
    <w:rsid w:val="00562963"/>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98">
    <w:name w:val="xl98"/>
    <w:basedOn w:val="Normal"/>
    <w:rsid w:val="00562963"/>
    <w:pPr>
      <w:shd w:val="clear" w:color="000000" w:fill="B8CCE4"/>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99">
    <w:name w:val="xl99"/>
    <w:basedOn w:val="Normal"/>
    <w:rsid w:val="00562963"/>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8"/>
      <w:szCs w:val="18"/>
      <w:lang w:eastAsia="el-GR"/>
    </w:rPr>
  </w:style>
  <w:style w:type="paragraph" w:customStyle="1" w:styleId="xl100">
    <w:name w:val="xl100"/>
    <w:basedOn w:val="Normal"/>
    <w:rsid w:val="00562963"/>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101">
    <w:name w:val="xl101"/>
    <w:basedOn w:val="Normal"/>
    <w:rsid w:val="00562963"/>
    <w:pPr>
      <w:shd w:val="clear" w:color="000000" w:fill="B8CCE4"/>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102">
    <w:name w:val="xl102"/>
    <w:basedOn w:val="Normal"/>
    <w:rsid w:val="00562963"/>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18"/>
      <w:szCs w:val="18"/>
      <w:lang w:eastAsia="el-GR"/>
    </w:rPr>
  </w:style>
  <w:style w:type="paragraph" w:customStyle="1" w:styleId="xl103">
    <w:name w:val="xl103"/>
    <w:basedOn w:val="Normal"/>
    <w:rsid w:val="00562963"/>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8"/>
      <w:szCs w:val="18"/>
      <w:lang w:eastAsia="el-GR"/>
    </w:rPr>
  </w:style>
  <w:style w:type="paragraph" w:customStyle="1" w:styleId="xl104">
    <w:name w:val="xl104"/>
    <w:basedOn w:val="Normal"/>
    <w:rsid w:val="00562963"/>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right"/>
      <w:textAlignment w:val="top"/>
    </w:pPr>
    <w:rPr>
      <w:rFonts w:ascii="Times New Roman" w:eastAsia="Times New Roman" w:hAnsi="Times New Roman" w:cs="Times New Roman"/>
      <w:color w:val="auto"/>
      <w:kern w:val="0"/>
      <w:sz w:val="16"/>
      <w:szCs w:val="16"/>
      <w:lang w:eastAsia="el-GR"/>
    </w:rPr>
  </w:style>
  <w:style w:type="paragraph" w:customStyle="1" w:styleId="xl105">
    <w:name w:val="xl105"/>
    <w:basedOn w:val="Normal"/>
    <w:rsid w:val="0056296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6"/>
      <w:szCs w:val="16"/>
      <w:lang w:eastAsia="el-GR"/>
    </w:rPr>
  </w:style>
  <w:style w:type="paragraph" w:customStyle="1" w:styleId="xl106">
    <w:name w:val="xl106"/>
    <w:basedOn w:val="Normal"/>
    <w:rsid w:val="00562963"/>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el-GR"/>
    </w:rPr>
  </w:style>
  <w:style w:type="paragraph" w:customStyle="1" w:styleId="xl107">
    <w:name w:val="xl107"/>
    <w:basedOn w:val="Normal"/>
    <w:rsid w:val="00562963"/>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el-GR"/>
    </w:rPr>
  </w:style>
  <w:style w:type="paragraph" w:customStyle="1" w:styleId="xl108">
    <w:name w:val="xl108"/>
    <w:basedOn w:val="Normal"/>
    <w:rsid w:val="00562963"/>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el-GR"/>
    </w:rPr>
  </w:style>
  <w:style w:type="paragraph" w:customStyle="1" w:styleId="xl109">
    <w:name w:val="xl109"/>
    <w:basedOn w:val="Normal"/>
    <w:rsid w:val="00562963"/>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el-GR"/>
    </w:rPr>
  </w:style>
  <w:style w:type="paragraph" w:customStyle="1" w:styleId="xl110">
    <w:name w:val="xl110"/>
    <w:basedOn w:val="Normal"/>
    <w:rsid w:val="00562963"/>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el-GR"/>
    </w:rPr>
  </w:style>
  <w:style w:type="paragraph" w:customStyle="1" w:styleId="xl111">
    <w:name w:val="xl111"/>
    <w:basedOn w:val="Normal"/>
    <w:rsid w:val="00562963"/>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el-GR"/>
    </w:rPr>
  </w:style>
  <w:style w:type="paragraph" w:styleId="EndnoteText">
    <w:name w:val="endnote text"/>
    <w:basedOn w:val="Normal"/>
    <w:link w:val="EndnoteTextChar1"/>
    <w:uiPriority w:val="99"/>
    <w:semiHidden/>
    <w:unhideWhenUsed/>
    <w:rsid w:val="002D74D8"/>
    <w:pPr>
      <w:spacing w:line="240" w:lineRule="auto"/>
    </w:pPr>
    <w:rPr>
      <w:sz w:val="20"/>
      <w:szCs w:val="20"/>
    </w:rPr>
  </w:style>
  <w:style w:type="character" w:customStyle="1" w:styleId="EndnoteTextChar1">
    <w:name w:val="Endnote Text Char1"/>
    <w:basedOn w:val="DefaultParagraphFont"/>
    <w:link w:val="EndnoteText"/>
    <w:uiPriority w:val="99"/>
    <w:semiHidden/>
    <w:rsid w:val="002D74D8"/>
    <w:rPr>
      <w:rFonts w:ascii="Arial" w:eastAsia="Batang" w:hAnsi="Arial" w:cs="Arial"/>
      <w:color w:val="000000"/>
      <w:kern w:val="1"/>
      <w:lang w:eastAsia="ar-SA"/>
    </w:rPr>
  </w:style>
  <w:style w:type="character" w:styleId="PlaceholderText">
    <w:name w:val="Placeholder Text"/>
    <w:basedOn w:val="DefaultParagraphFont"/>
    <w:uiPriority w:val="99"/>
    <w:semiHidden/>
    <w:rsid w:val="002D74D8"/>
    <w:rPr>
      <w:color w:val="808080"/>
    </w:rPr>
  </w:style>
  <w:style w:type="paragraph" w:customStyle="1" w:styleId="font5">
    <w:name w:val="font5"/>
    <w:basedOn w:val="Normal"/>
    <w:rsid w:val="007C75B2"/>
    <w:pPr>
      <w:suppressAutoHyphens w:val="0"/>
      <w:spacing w:before="100" w:beforeAutospacing="1" w:after="100" w:afterAutospacing="1" w:line="240" w:lineRule="auto"/>
    </w:pPr>
    <w:rPr>
      <w:rFonts w:eastAsia="Times New Roman"/>
      <w:b/>
      <w:bCs/>
      <w:kern w:val="0"/>
      <w:sz w:val="18"/>
      <w:szCs w:val="18"/>
      <w:lang w:val="en-US" w:eastAsia="en-US"/>
    </w:rPr>
  </w:style>
  <w:style w:type="paragraph" w:customStyle="1" w:styleId="xl65">
    <w:name w:val="xl65"/>
    <w:basedOn w:val="Normal"/>
    <w:rsid w:val="007C75B2"/>
    <w:pPr>
      <w:suppressAutoHyphens w:val="0"/>
      <w:spacing w:before="100" w:beforeAutospacing="1" w:after="100" w:afterAutospacing="1" w:line="240" w:lineRule="auto"/>
    </w:pPr>
    <w:rPr>
      <w:rFonts w:eastAsia="Times New Roman"/>
      <w:b/>
      <w:bCs/>
      <w:color w:val="auto"/>
      <w:kern w:val="0"/>
      <w:sz w:val="16"/>
      <w:szCs w:val="16"/>
      <w:lang w:val="en-US" w:eastAsia="en-US"/>
    </w:rPr>
  </w:style>
  <w:style w:type="paragraph" w:customStyle="1" w:styleId="xl66">
    <w:name w:val="xl66"/>
    <w:basedOn w:val="Normal"/>
    <w:rsid w:val="007C75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color w:val="auto"/>
      <w:kern w:val="0"/>
      <w:sz w:val="16"/>
      <w:szCs w:val="16"/>
      <w:lang w:val="en-US" w:eastAsia="en-US"/>
    </w:rPr>
  </w:style>
  <w:style w:type="paragraph" w:customStyle="1" w:styleId="xl67">
    <w:name w:val="xl67"/>
    <w:basedOn w:val="Normal"/>
    <w:rsid w:val="007C75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i/>
      <w:iCs/>
      <w:color w:val="auto"/>
      <w:kern w:val="0"/>
      <w:sz w:val="16"/>
      <w:szCs w:val="16"/>
      <w:lang w:val="en-US" w:eastAsia="en-US"/>
    </w:rPr>
  </w:style>
  <w:style w:type="paragraph" w:customStyle="1" w:styleId="xl68">
    <w:name w:val="xl68"/>
    <w:basedOn w:val="Normal"/>
    <w:rsid w:val="007C75B2"/>
    <w:pPr>
      <w:suppressAutoHyphens w:val="0"/>
      <w:spacing w:before="100" w:beforeAutospacing="1" w:after="100" w:afterAutospacing="1" w:line="240" w:lineRule="auto"/>
    </w:pPr>
    <w:rPr>
      <w:rFonts w:eastAsia="Times New Roman"/>
      <w:color w:val="auto"/>
      <w:kern w:val="0"/>
      <w:sz w:val="16"/>
      <w:szCs w:val="16"/>
      <w:lang w:val="en-US" w:eastAsia="en-US"/>
    </w:rPr>
  </w:style>
  <w:style w:type="paragraph" w:customStyle="1" w:styleId="xl69">
    <w:name w:val="xl69"/>
    <w:basedOn w:val="Normal"/>
    <w:rsid w:val="007C75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sz w:val="16"/>
      <w:szCs w:val="16"/>
      <w:lang w:val="en-US" w:eastAsia="en-US"/>
    </w:rPr>
  </w:style>
  <w:style w:type="paragraph" w:customStyle="1" w:styleId="xl70">
    <w:name w:val="xl70"/>
    <w:basedOn w:val="Normal"/>
    <w:rsid w:val="007C75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sz w:val="16"/>
      <w:szCs w:val="16"/>
      <w:lang w:val="en-US" w:eastAsia="en-US"/>
    </w:rPr>
  </w:style>
  <w:style w:type="table" w:styleId="TableGrid">
    <w:name w:val="Table Grid"/>
    <w:basedOn w:val="TableNormal"/>
    <w:uiPriority w:val="59"/>
    <w:rsid w:val="00FA4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B25E3"/>
    <w:pPr>
      <w:keepLines/>
      <w:numPr>
        <w:numId w:val="0"/>
      </w:numPr>
      <w:suppressAutoHyphens w:val="0"/>
      <w:spacing w:before="480" w:line="276" w:lineRule="auto"/>
      <w:outlineLvl w:val="9"/>
    </w:pPr>
    <w:rPr>
      <w:rFonts w:asciiTheme="majorHAnsi" w:eastAsiaTheme="majorEastAsia" w:hAnsiTheme="majorHAnsi" w:cstheme="majorBidi"/>
      <w:color w:val="365F91" w:themeColor="accent1" w:themeShade="BF"/>
      <w:kern w:val="0"/>
      <w:sz w:val="28"/>
      <w:szCs w:val="28"/>
      <w:u w:val="none"/>
      <w:lang w:val="en-US" w:eastAsia="en-US"/>
    </w:rPr>
  </w:style>
  <w:style w:type="paragraph" w:styleId="TOC1">
    <w:name w:val="toc 1"/>
    <w:basedOn w:val="Normal"/>
    <w:next w:val="Normal"/>
    <w:autoRedefine/>
    <w:uiPriority w:val="39"/>
    <w:semiHidden/>
    <w:unhideWhenUsed/>
    <w:rsid w:val="004B25E3"/>
    <w:pPr>
      <w:spacing w:after="100"/>
    </w:pPr>
  </w:style>
</w:styles>
</file>

<file path=word/webSettings.xml><?xml version="1.0" encoding="utf-8"?>
<w:webSettings xmlns:r="http://schemas.openxmlformats.org/officeDocument/2006/relationships" xmlns:w="http://schemas.openxmlformats.org/wordprocessingml/2006/main">
  <w:divs>
    <w:div w:id="155189322">
      <w:bodyDiv w:val="1"/>
      <w:marLeft w:val="0"/>
      <w:marRight w:val="0"/>
      <w:marTop w:val="0"/>
      <w:marBottom w:val="0"/>
      <w:divBdr>
        <w:top w:val="none" w:sz="0" w:space="0" w:color="auto"/>
        <w:left w:val="none" w:sz="0" w:space="0" w:color="auto"/>
        <w:bottom w:val="none" w:sz="0" w:space="0" w:color="auto"/>
        <w:right w:val="none" w:sz="0" w:space="0" w:color="auto"/>
      </w:divBdr>
    </w:div>
    <w:div w:id="207113647">
      <w:bodyDiv w:val="1"/>
      <w:marLeft w:val="0"/>
      <w:marRight w:val="0"/>
      <w:marTop w:val="0"/>
      <w:marBottom w:val="0"/>
      <w:divBdr>
        <w:top w:val="none" w:sz="0" w:space="0" w:color="auto"/>
        <w:left w:val="none" w:sz="0" w:space="0" w:color="auto"/>
        <w:bottom w:val="none" w:sz="0" w:space="0" w:color="auto"/>
        <w:right w:val="none" w:sz="0" w:space="0" w:color="auto"/>
      </w:divBdr>
      <w:divsChild>
        <w:div w:id="181287095">
          <w:marLeft w:val="547"/>
          <w:marRight w:val="0"/>
          <w:marTop w:val="0"/>
          <w:marBottom w:val="240"/>
          <w:divBdr>
            <w:top w:val="none" w:sz="0" w:space="0" w:color="auto"/>
            <w:left w:val="none" w:sz="0" w:space="0" w:color="auto"/>
            <w:bottom w:val="none" w:sz="0" w:space="0" w:color="auto"/>
            <w:right w:val="none" w:sz="0" w:space="0" w:color="auto"/>
          </w:divBdr>
        </w:div>
        <w:div w:id="436604939">
          <w:marLeft w:val="547"/>
          <w:marRight w:val="0"/>
          <w:marTop w:val="0"/>
          <w:marBottom w:val="240"/>
          <w:divBdr>
            <w:top w:val="none" w:sz="0" w:space="0" w:color="auto"/>
            <w:left w:val="none" w:sz="0" w:space="0" w:color="auto"/>
            <w:bottom w:val="none" w:sz="0" w:space="0" w:color="auto"/>
            <w:right w:val="none" w:sz="0" w:space="0" w:color="auto"/>
          </w:divBdr>
        </w:div>
        <w:div w:id="494494974">
          <w:marLeft w:val="547"/>
          <w:marRight w:val="0"/>
          <w:marTop w:val="0"/>
          <w:marBottom w:val="240"/>
          <w:divBdr>
            <w:top w:val="none" w:sz="0" w:space="0" w:color="auto"/>
            <w:left w:val="none" w:sz="0" w:space="0" w:color="auto"/>
            <w:bottom w:val="none" w:sz="0" w:space="0" w:color="auto"/>
            <w:right w:val="none" w:sz="0" w:space="0" w:color="auto"/>
          </w:divBdr>
        </w:div>
        <w:div w:id="921722507">
          <w:marLeft w:val="547"/>
          <w:marRight w:val="0"/>
          <w:marTop w:val="0"/>
          <w:marBottom w:val="240"/>
          <w:divBdr>
            <w:top w:val="none" w:sz="0" w:space="0" w:color="auto"/>
            <w:left w:val="none" w:sz="0" w:space="0" w:color="auto"/>
            <w:bottom w:val="none" w:sz="0" w:space="0" w:color="auto"/>
            <w:right w:val="none" w:sz="0" w:space="0" w:color="auto"/>
          </w:divBdr>
        </w:div>
        <w:div w:id="1274938144">
          <w:marLeft w:val="547"/>
          <w:marRight w:val="0"/>
          <w:marTop w:val="0"/>
          <w:marBottom w:val="240"/>
          <w:divBdr>
            <w:top w:val="none" w:sz="0" w:space="0" w:color="auto"/>
            <w:left w:val="none" w:sz="0" w:space="0" w:color="auto"/>
            <w:bottom w:val="none" w:sz="0" w:space="0" w:color="auto"/>
            <w:right w:val="none" w:sz="0" w:space="0" w:color="auto"/>
          </w:divBdr>
        </w:div>
        <w:div w:id="1447042067">
          <w:marLeft w:val="1267"/>
          <w:marRight w:val="0"/>
          <w:marTop w:val="0"/>
          <w:marBottom w:val="240"/>
          <w:divBdr>
            <w:top w:val="none" w:sz="0" w:space="0" w:color="auto"/>
            <w:left w:val="none" w:sz="0" w:space="0" w:color="auto"/>
            <w:bottom w:val="none" w:sz="0" w:space="0" w:color="auto"/>
            <w:right w:val="none" w:sz="0" w:space="0" w:color="auto"/>
          </w:divBdr>
        </w:div>
        <w:div w:id="1819229747">
          <w:marLeft w:val="1267"/>
          <w:marRight w:val="0"/>
          <w:marTop w:val="0"/>
          <w:marBottom w:val="240"/>
          <w:divBdr>
            <w:top w:val="none" w:sz="0" w:space="0" w:color="auto"/>
            <w:left w:val="none" w:sz="0" w:space="0" w:color="auto"/>
            <w:bottom w:val="none" w:sz="0" w:space="0" w:color="auto"/>
            <w:right w:val="none" w:sz="0" w:space="0" w:color="auto"/>
          </w:divBdr>
        </w:div>
      </w:divsChild>
    </w:div>
    <w:div w:id="227769260">
      <w:bodyDiv w:val="1"/>
      <w:marLeft w:val="0"/>
      <w:marRight w:val="0"/>
      <w:marTop w:val="0"/>
      <w:marBottom w:val="0"/>
      <w:divBdr>
        <w:top w:val="none" w:sz="0" w:space="0" w:color="auto"/>
        <w:left w:val="none" w:sz="0" w:space="0" w:color="auto"/>
        <w:bottom w:val="none" w:sz="0" w:space="0" w:color="auto"/>
        <w:right w:val="none" w:sz="0" w:space="0" w:color="auto"/>
      </w:divBdr>
    </w:div>
    <w:div w:id="263803014">
      <w:bodyDiv w:val="1"/>
      <w:marLeft w:val="0"/>
      <w:marRight w:val="0"/>
      <w:marTop w:val="0"/>
      <w:marBottom w:val="0"/>
      <w:divBdr>
        <w:top w:val="none" w:sz="0" w:space="0" w:color="auto"/>
        <w:left w:val="none" w:sz="0" w:space="0" w:color="auto"/>
        <w:bottom w:val="none" w:sz="0" w:space="0" w:color="auto"/>
        <w:right w:val="none" w:sz="0" w:space="0" w:color="auto"/>
      </w:divBdr>
    </w:div>
    <w:div w:id="285548403">
      <w:bodyDiv w:val="1"/>
      <w:marLeft w:val="0"/>
      <w:marRight w:val="0"/>
      <w:marTop w:val="0"/>
      <w:marBottom w:val="0"/>
      <w:divBdr>
        <w:top w:val="none" w:sz="0" w:space="0" w:color="auto"/>
        <w:left w:val="none" w:sz="0" w:space="0" w:color="auto"/>
        <w:bottom w:val="none" w:sz="0" w:space="0" w:color="auto"/>
        <w:right w:val="none" w:sz="0" w:space="0" w:color="auto"/>
      </w:divBdr>
    </w:div>
    <w:div w:id="312300877">
      <w:bodyDiv w:val="1"/>
      <w:marLeft w:val="0"/>
      <w:marRight w:val="0"/>
      <w:marTop w:val="0"/>
      <w:marBottom w:val="0"/>
      <w:divBdr>
        <w:top w:val="none" w:sz="0" w:space="0" w:color="auto"/>
        <w:left w:val="none" w:sz="0" w:space="0" w:color="auto"/>
        <w:bottom w:val="none" w:sz="0" w:space="0" w:color="auto"/>
        <w:right w:val="none" w:sz="0" w:space="0" w:color="auto"/>
      </w:divBdr>
    </w:div>
    <w:div w:id="353924686">
      <w:bodyDiv w:val="1"/>
      <w:marLeft w:val="0"/>
      <w:marRight w:val="0"/>
      <w:marTop w:val="0"/>
      <w:marBottom w:val="0"/>
      <w:divBdr>
        <w:top w:val="none" w:sz="0" w:space="0" w:color="auto"/>
        <w:left w:val="none" w:sz="0" w:space="0" w:color="auto"/>
        <w:bottom w:val="none" w:sz="0" w:space="0" w:color="auto"/>
        <w:right w:val="none" w:sz="0" w:space="0" w:color="auto"/>
      </w:divBdr>
    </w:div>
    <w:div w:id="354499246">
      <w:bodyDiv w:val="1"/>
      <w:marLeft w:val="0"/>
      <w:marRight w:val="0"/>
      <w:marTop w:val="0"/>
      <w:marBottom w:val="0"/>
      <w:divBdr>
        <w:top w:val="none" w:sz="0" w:space="0" w:color="auto"/>
        <w:left w:val="none" w:sz="0" w:space="0" w:color="auto"/>
        <w:bottom w:val="none" w:sz="0" w:space="0" w:color="auto"/>
        <w:right w:val="none" w:sz="0" w:space="0" w:color="auto"/>
      </w:divBdr>
      <w:divsChild>
        <w:div w:id="22942773">
          <w:marLeft w:val="1440"/>
          <w:marRight w:val="0"/>
          <w:marTop w:val="134"/>
          <w:marBottom w:val="360"/>
          <w:divBdr>
            <w:top w:val="none" w:sz="0" w:space="0" w:color="auto"/>
            <w:left w:val="none" w:sz="0" w:space="0" w:color="auto"/>
            <w:bottom w:val="none" w:sz="0" w:space="0" w:color="auto"/>
            <w:right w:val="none" w:sz="0" w:space="0" w:color="auto"/>
          </w:divBdr>
        </w:div>
        <w:div w:id="55399167">
          <w:marLeft w:val="1440"/>
          <w:marRight w:val="0"/>
          <w:marTop w:val="134"/>
          <w:marBottom w:val="360"/>
          <w:divBdr>
            <w:top w:val="none" w:sz="0" w:space="0" w:color="auto"/>
            <w:left w:val="none" w:sz="0" w:space="0" w:color="auto"/>
            <w:bottom w:val="none" w:sz="0" w:space="0" w:color="auto"/>
            <w:right w:val="none" w:sz="0" w:space="0" w:color="auto"/>
          </w:divBdr>
        </w:div>
        <w:div w:id="1218979039">
          <w:marLeft w:val="1440"/>
          <w:marRight w:val="0"/>
          <w:marTop w:val="134"/>
          <w:marBottom w:val="360"/>
          <w:divBdr>
            <w:top w:val="none" w:sz="0" w:space="0" w:color="auto"/>
            <w:left w:val="none" w:sz="0" w:space="0" w:color="auto"/>
            <w:bottom w:val="none" w:sz="0" w:space="0" w:color="auto"/>
            <w:right w:val="none" w:sz="0" w:space="0" w:color="auto"/>
          </w:divBdr>
        </w:div>
      </w:divsChild>
    </w:div>
    <w:div w:id="535705171">
      <w:bodyDiv w:val="1"/>
      <w:marLeft w:val="0"/>
      <w:marRight w:val="0"/>
      <w:marTop w:val="0"/>
      <w:marBottom w:val="0"/>
      <w:divBdr>
        <w:top w:val="none" w:sz="0" w:space="0" w:color="auto"/>
        <w:left w:val="none" w:sz="0" w:space="0" w:color="auto"/>
        <w:bottom w:val="none" w:sz="0" w:space="0" w:color="auto"/>
        <w:right w:val="none" w:sz="0" w:space="0" w:color="auto"/>
      </w:divBdr>
    </w:div>
    <w:div w:id="590696942">
      <w:bodyDiv w:val="1"/>
      <w:marLeft w:val="0"/>
      <w:marRight w:val="0"/>
      <w:marTop w:val="0"/>
      <w:marBottom w:val="0"/>
      <w:divBdr>
        <w:top w:val="none" w:sz="0" w:space="0" w:color="auto"/>
        <w:left w:val="none" w:sz="0" w:space="0" w:color="auto"/>
        <w:bottom w:val="none" w:sz="0" w:space="0" w:color="auto"/>
        <w:right w:val="none" w:sz="0" w:space="0" w:color="auto"/>
      </w:divBdr>
    </w:div>
    <w:div w:id="629937478">
      <w:bodyDiv w:val="1"/>
      <w:marLeft w:val="0"/>
      <w:marRight w:val="0"/>
      <w:marTop w:val="0"/>
      <w:marBottom w:val="0"/>
      <w:divBdr>
        <w:top w:val="none" w:sz="0" w:space="0" w:color="auto"/>
        <w:left w:val="none" w:sz="0" w:space="0" w:color="auto"/>
        <w:bottom w:val="none" w:sz="0" w:space="0" w:color="auto"/>
        <w:right w:val="none" w:sz="0" w:space="0" w:color="auto"/>
      </w:divBdr>
    </w:div>
    <w:div w:id="656344464">
      <w:bodyDiv w:val="1"/>
      <w:marLeft w:val="0"/>
      <w:marRight w:val="0"/>
      <w:marTop w:val="0"/>
      <w:marBottom w:val="0"/>
      <w:divBdr>
        <w:top w:val="none" w:sz="0" w:space="0" w:color="auto"/>
        <w:left w:val="none" w:sz="0" w:space="0" w:color="auto"/>
        <w:bottom w:val="none" w:sz="0" w:space="0" w:color="auto"/>
        <w:right w:val="none" w:sz="0" w:space="0" w:color="auto"/>
      </w:divBdr>
      <w:divsChild>
        <w:div w:id="287859500">
          <w:marLeft w:val="0"/>
          <w:marRight w:val="0"/>
          <w:marTop w:val="0"/>
          <w:marBottom w:val="300"/>
          <w:divBdr>
            <w:top w:val="single" w:sz="6" w:space="0" w:color="DDDDDD"/>
            <w:left w:val="single" w:sz="6" w:space="0" w:color="DDDDDD"/>
            <w:bottom w:val="single" w:sz="6" w:space="0" w:color="DDDDDD"/>
            <w:right w:val="single" w:sz="6" w:space="0" w:color="DDDDDD"/>
          </w:divBdr>
          <w:divsChild>
            <w:div w:id="773094039">
              <w:marLeft w:val="0"/>
              <w:marRight w:val="0"/>
              <w:marTop w:val="0"/>
              <w:marBottom w:val="0"/>
              <w:divBdr>
                <w:top w:val="single" w:sz="6" w:space="4" w:color="DDDDDD"/>
                <w:left w:val="none" w:sz="0" w:space="0" w:color="auto"/>
                <w:bottom w:val="none" w:sz="0" w:space="0" w:color="auto"/>
                <w:right w:val="none" w:sz="0" w:space="0" w:color="auto"/>
              </w:divBdr>
              <w:divsChild>
                <w:div w:id="1539471059">
                  <w:marLeft w:val="-225"/>
                  <w:marRight w:val="-225"/>
                  <w:marTop w:val="0"/>
                  <w:marBottom w:val="0"/>
                  <w:divBdr>
                    <w:top w:val="none" w:sz="0" w:space="0" w:color="auto"/>
                    <w:left w:val="none" w:sz="0" w:space="0" w:color="auto"/>
                    <w:bottom w:val="none" w:sz="0" w:space="0" w:color="auto"/>
                    <w:right w:val="none" w:sz="0" w:space="0" w:color="auto"/>
                  </w:divBdr>
                  <w:divsChild>
                    <w:div w:id="1023896382">
                      <w:marLeft w:val="0"/>
                      <w:marRight w:val="0"/>
                      <w:marTop w:val="0"/>
                      <w:marBottom w:val="0"/>
                      <w:divBdr>
                        <w:top w:val="none" w:sz="0" w:space="0" w:color="auto"/>
                        <w:left w:val="none" w:sz="0" w:space="0" w:color="auto"/>
                        <w:bottom w:val="none" w:sz="0" w:space="0" w:color="auto"/>
                        <w:right w:val="none" w:sz="0" w:space="0" w:color="auto"/>
                      </w:divBdr>
                      <w:divsChild>
                        <w:div w:id="612176599">
                          <w:marLeft w:val="0"/>
                          <w:marRight w:val="0"/>
                          <w:marTop w:val="0"/>
                          <w:marBottom w:val="0"/>
                          <w:divBdr>
                            <w:top w:val="none" w:sz="0" w:space="0" w:color="auto"/>
                            <w:left w:val="none" w:sz="0" w:space="0" w:color="auto"/>
                            <w:bottom w:val="none" w:sz="0" w:space="0" w:color="auto"/>
                            <w:right w:val="none" w:sz="0" w:space="0" w:color="auto"/>
                          </w:divBdr>
                        </w:div>
                      </w:divsChild>
                    </w:div>
                    <w:div w:id="15368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6176">
      <w:bodyDiv w:val="1"/>
      <w:marLeft w:val="0"/>
      <w:marRight w:val="0"/>
      <w:marTop w:val="0"/>
      <w:marBottom w:val="0"/>
      <w:divBdr>
        <w:top w:val="none" w:sz="0" w:space="0" w:color="auto"/>
        <w:left w:val="none" w:sz="0" w:space="0" w:color="auto"/>
        <w:bottom w:val="none" w:sz="0" w:space="0" w:color="auto"/>
        <w:right w:val="none" w:sz="0" w:space="0" w:color="auto"/>
      </w:divBdr>
    </w:div>
    <w:div w:id="733511415">
      <w:bodyDiv w:val="1"/>
      <w:marLeft w:val="0"/>
      <w:marRight w:val="0"/>
      <w:marTop w:val="0"/>
      <w:marBottom w:val="0"/>
      <w:divBdr>
        <w:top w:val="none" w:sz="0" w:space="0" w:color="auto"/>
        <w:left w:val="none" w:sz="0" w:space="0" w:color="auto"/>
        <w:bottom w:val="none" w:sz="0" w:space="0" w:color="auto"/>
        <w:right w:val="none" w:sz="0" w:space="0" w:color="auto"/>
      </w:divBdr>
    </w:div>
    <w:div w:id="955521539">
      <w:bodyDiv w:val="1"/>
      <w:marLeft w:val="0"/>
      <w:marRight w:val="0"/>
      <w:marTop w:val="0"/>
      <w:marBottom w:val="0"/>
      <w:divBdr>
        <w:top w:val="none" w:sz="0" w:space="0" w:color="auto"/>
        <w:left w:val="none" w:sz="0" w:space="0" w:color="auto"/>
        <w:bottom w:val="none" w:sz="0" w:space="0" w:color="auto"/>
        <w:right w:val="none" w:sz="0" w:space="0" w:color="auto"/>
      </w:divBdr>
    </w:div>
    <w:div w:id="1086147594">
      <w:bodyDiv w:val="1"/>
      <w:marLeft w:val="0"/>
      <w:marRight w:val="0"/>
      <w:marTop w:val="0"/>
      <w:marBottom w:val="0"/>
      <w:divBdr>
        <w:top w:val="none" w:sz="0" w:space="0" w:color="auto"/>
        <w:left w:val="none" w:sz="0" w:space="0" w:color="auto"/>
        <w:bottom w:val="none" w:sz="0" w:space="0" w:color="auto"/>
        <w:right w:val="none" w:sz="0" w:space="0" w:color="auto"/>
      </w:divBdr>
    </w:div>
    <w:div w:id="1126044991">
      <w:bodyDiv w:val="1"/>
      <w:marLeft w:val="0"/>
      <w:marRight w:val="0"/>
      <w:marTop w:val="0"/>
      <w:marBottom w:val="0"/>
      <w:divBdr>
        <w:top w:val="none" w:sz="0" w:space="0" w:color="auto"/>
        <w:left w:val="none" w:sz="0" w:space="0" w:color="auto"/>
        <w:bottom w:val="none" w:sz="0" w:space="0" w:color="auto"/>
        <w:right w:val="none" w:sz="0" w:space="0" w:color="auto"/>
      </w:divBdr>
    </w:div>
    <w:div w:id="1141582605">
      <w:bodyDiv w:val="1"/>
      <w:marLeft w:val="0"/>
      <w:marRight w:val="0"/>
      <w:marTop w:val="0"/>
      <w:marBottom w:val="0"/>
      <w:divBdr>
        <w:top w:val="none" w:sz="0" w:space="0" w:color="auto"/>
        <w:left w:val="none" w:sz="0" w:space="0" w:color="auto"/>
        <w:bottom w:val="none" w:sz="0" w:space="0" w:color="auto"/>
        <w:right w:val="none" w:sz="0" w:space="0" w:color="auto"/>
      </w:divBdr>
    </w:div>
    <w:div w:id="1242831388">
      <w:bodyDiv w:val="1"/>
      <w:marLeft w:val="0"/>
      <w:marRight w:val="0"/>
      <w:marTop w:val="0"/>
      <w:marBottom w:val="0"/>
      <w:divBdr>
        <w:top w:val="none" w:sz="0" w:space="0" w:color="auto"/>
        <w:left w:val="none" w:sz="0" w:space="0" w:color="auto"/>
        <w:bottom w:val="none" w:sz="0" w:space="0" w:color="auto"/>
        <w:right w:val="none" w:sz="0" w:space="0" w:color="auto"/>
      </w:divBdr>
    </w:div>
    <w:div w:id="1304308962">
      <w:bodyDiv w:val="1"/>
      <w:marLeft w:val="0"/>
      <w:marRight w:val="0"/>
      <w:marTop w:val="0"/>
      <w:marBottom w:val="0"/>
      <w:divBdr>
        <w:top w:val="none" w:sz="0" w:space="0" w:color="auto"/>
        <w:left w:val="none" w:sz="0" w:space="0" w:color="auto"/>
        <w:bottom w:val="none" w:sz="0" w:space="0" w:color="auto"/>
        <w:right w:val="none" w:sz="0" w:space="0" w:color="auto"/>
      </w:divBdr>
      <w:divsChild>
        <w:div w:id="121458389">
          <w:marLeft w:val="0"/>
          <w:marRight w:val="0"/>
          <w:marTop w:val="0"/>
          <w:marBottom w:val="0"/>
          <w:divBdr>
            <w:top w:val="none" w:sz="0" w:space="0" w:color="auto"/>
            <w:left w:val="none" w:sz="0" w:space="0" w:color="auto"/>
            <w:bottom w:val="none" w:sz="0" w:space="0" w:color="auto"/>
            <w:right w:val="none" w:sz="0" w:space="0" w:color="auto"/>
          </w:divBdr>
        </w:div>
        <w:div w:id="1783987167">
          <w:marLeft w:val="0"/>
          <w:marRight w:val="0"/>
          <w:marTop w:val="0"/>
          <w:marBottom w:val="0"/>
          <w:divBdr>
            <w:top w:val="none" w:sz="0" w:space="0" w:color="auto"/>
            <w:left w:val="none" w:sz="0" w:space="0" w:color="auto"/>
            <w:bottom w:val="none" w:sz="0" w:space="0" w:color="auto"/>
            <w:right w:val="none" w:sz="0" w:space="0" w:color="auto"/>
          </w:divBdr>
        </w:div>
      </w:divsChild>
    </w:div>
    <w:div w:id="1343165984">
      <w:bodyDiv w:val="1"/>
      <w:marLeft w:val="0"/>
      <w:marRight w:val="0"/>
      <w:marTop w:val="0"/>
      <w:marBottom w:val="0"/>
      <w:divBdr>
        <w:top w:val="none" w:sz="0" w:space="0" w:color="auto"/>
        <w:left w:val="none" w:sz="0" w:space="0" w:color="auto"/>
        <w:bottom w:val="none" w:sz="0" w:space="0" w:color="auto"/>
        <w:right w:val="none" w:sz="0" w:space="0" w:color="auto"/>
      </w:divBdr>
    </w:div>
    <w:div w:id="1400131154">
      <w:bodyDiv w:val="1"/>
      <w:marLeft w:val="0"/>
      <w:marRight w:val="0"/>
      <w:marTop w:val="0"/>
      <w:marBottom w:val="0"/>
      <w:divBdr>
        <w:top w:val="none" w:sz="0" w:space="0" w:color="auto"/>
        <w:left w:val="none" w:sz="0" w:space="0" w:color="auto"/>
        <w:bottom w:val="none" w:sz="0" w:space="0" w:color="auto"/>
        <w:right w:val="none" w:sz="0" w:space="0" w:color="auto"/>
      </w:divBdr>
    </w:div>
    <w:div w:id="1466116528">
      <w:bodyDiv w:val="1"/>
      <w:marLeft w:val="0"/>
      <w:marRight w:val="0"/>
      <w:marTop w:val="0"/>
      <w:marBottom w:val="0"/>
      <w:divBdr>
        <w:top w:val="none" w:sz="0" w:space="0" w:color="auto"/>
        <w:left w:val="none" w:sz="0" w:space="0" w:color="auto"/>
        <w:bottom w:val="none" w:sz="0" w:space="0" w:color="auto"/>
        <w:right w:val="none" w:sz="0" w:space="0" w:color="auto"/>
      </w:divBdr>
    </w:div>
    <w:div w:id="1549029161">
      <w:bodyDiv w:val="1"/>
      <w:marLeft w:val="0"/>
      <w:marRight w:val="0"/>
      <w:marTop w:val="0"/>
      <w:marBottom w:val="0"/>
      <w:divBdr>
        <w:top w:val="none" w:sz="0" w:space="0" w:color="auto"/>
        <w:left w:val="none" w:sz="0" w:space="0" w:color="auto"/>
        <w:bottom w:val="none" w:sz="0" w:space="0" w:color="auto"/>
        <w:right w:val="none" w:sz="0" w:space="0" w:color="auto"/>
      </w:divBdr>
    </w:div>
    <w:div w:id="1554656144">
      <w:bodyDiv w:val="1"/>
      <w:marLeft w:val="0"/>
      <w:marRight w:val="0"/>
      <w:marTop w:val="0"/>
      <w:marBottom w:val="0"/>
      <w:divBdr>
        <w:top w:val="none" w:sz="0" w:space="0" w:color="auto"/>
        <w:left w:val="none" w:sz="0" w:space="0" w:color="auto"/>
        <w:bottom w:val="none" w:sz="0" w:space="0" w:color="auto"/>
        <w:right w:val="none" w:sz="0" w:space="0" w:color="auto"/>
      </w:divBdr>
    </w:div>
    <w:div w:id="1693722344">
      <w:bodyDiv w:val="1"/>
      <w:marLeft w:val="0"/>
      <w:marRight w:val="0"/>
      <w:marTop w:val="0"/>
      <w:marBottom w:val="0"/>
      <w:divBdr>
        <w:top w:val="none" w:sz="0" w:space="0" w:color="auto"/>
        <w:left w:val="none" w:sz="0" w:space="0" w:color="auto"/>
        <w:bottom w:val="none" w:sz="0" w:space="0" w:color="auto"/>
        <w:right w:val="none" w:sz="0" w:space="0" w:color="auto"/>
      </w:divBdr>
    </w:div>
    <w:div w:id="1695303011">
      <w:bodyDiv w:val="1"/>
      <w:marLeft w:val="0"/>
      <w:marRight w:val="0"/>
      <w:marTop w:val="0"/>
      <w:marBottom w:val="0"/>
      <w:divBdr>
        <w:top w:val="none" w:sz="0" w:space="0" w:color="auto"/>
        <w:left w:val="none" w:sz="0" w:space="0" w:color="auto"/>
        <w:bottom w:val="none" w:sz="0" w:space="0" w:color="auto"/>
        <w:right w:val="none" w:sz="0" w:space="0" w:color="auto"/>
      </w:divBdr>
    </w:div>
    <w:div w:id="1780877520">
      <w:bodyDiv w:val="1"/>
      <w:marLeft w:val="0"/>
      <w:marRight w:val="0"/>
      <w:marTop w:val="0"/>
      <w:marBottom w:val="0"/>
      <w:divBdr>
        <w:top w:val="none" w:sz="0" w:space="0" w:color="auto"/>
        <w:left w:val="none" w:sz="0" w:space="0" w:color="auto"/>
        <w:bottom w:val="none" w:sz="0" w:space="0" w:color="auto"/>
        <w:right w:val="none" w:sz="0" w:space="0" w:color="auto"/>
      </w:divBdr>
    </w:div>
    <w:div w:id="1913663348">
      <w:bodyDiv w:val="1"/>
      <w:marLeft w:val="0"/>
      <w:marRight w:val="0"/>
      <w:marTop w:val="0"/>
      <w:marBottom w:val="0"/>
      <w:divBdr>
        <w:top w:val="none" w:sz="0" w:space="0" w:color="auto"/>
        <w:left w:val="none" w:sz="0" w:space="0" w:color="auto"/>
        <w:bottom w:val="none" w:sz="0" w:space="0" w:color="auto"/>
        <w:right w:val="none" w:sz="0" w:space="0" w:color="auto"/>
      </w:divBdr>
    </w:div>
    <w:div w:id="1935047237">
      <w:bodyDiv w:val="1"/>
      <w:marLeft w:val="0"/>
      <w:marRight w:val="0"/>
      <w:marTop w:val="0"/>
      <w:marBottom w:val="0"/>
      <w:divBdr>
        <w:top w:val="none" w:sz="0" w:space="0" w:color="auto"/>
        <w:left w:val="none" w:sz="0" w:space="0" w:color="auto"/>
        <w:bottom w:val="none" w:sz="0" w:space="0" w:color="auto"/>
        <w:right w:val="none" w:sz="0" w:space="0" w:color="auto"/>
      </w:divBdr>
    </w:div>
    <w:div w:id="20600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s://www.dropbox.com/s/p1bg9hr8x2jjttl/Activities%201st%20sem%202018%20for%20JP-GR%20Society.docx?dl=0"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s://goo.gl/ZJRfS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ingbusiness.org/reports/global-reports/doing-business-2018" TargetMode="External"/><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hyperlink" Target="http://www.japan-greece-business.gr"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japan-greece-business.gr" TargetMode="External"/><Relationship Id="rId1" Type="http://schemas.openxmlformats.org/officeDocument/2006/relationships/hyperlink" Target="mailto:ecocom-tokyo@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ED798-BFC2-48A8-98B3-D7C62CC4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8351</Words>
  <Characters>47601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 Ο.Ε.Υ. Τόκυο</dc:creator>
  <cp:lastModifiedBy>OEY</cp:lastModifiedBy>
  <cp:revision>2</cp:revision>
  <cp:lastPrinted>2018-08-13T06:20:00Z</cp:lastPrinted>
  <dcterms:created xsi:type="dcterms:W3CDTF">2018-08-13T06:24:00Z</dcterms:created>
  <dcterms:modified xsi:type="dcterms:W3CDTF">2018-08-13T06:24:00Z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