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8C" w:rsidRPr="000A3E2E" w:rsidRDefault="00884E6E" w:rsidP="002D7E8C">
      <w:pPr>
        <w:spacing w:after="0"/>
        <w:jc w:val="center"/>
        <w:rPr>
          <w:b/>
          <w:lang w:val="en-US"/>
        </w:rPr>
      </w:pPr>
      <w:r>
        <w:rPr>
          <w:noProof/>
          <w:lang w:eastAsia="el-GR"/>
        </w:rPr>
        <w:drawing>
          <wp:inline distT="0" distB="0" distL="0" distR="0" wp14:anchorId="1295C2D6" wp14:editId="16604BCF">
            <wp:extent cx="5274310" cy="727710"/>
            <wp:effectExtent l="0" t="0" r="2540" b="0"/>
            <wp:docPr id="2" name="Picture 2" descr="\\Epanserver02\espa_14-20\ΕΦΔ\ΕΥΔΕ ΕΤΑΚ\Λογότυπα σε Οδηγό&amp;Παραρτηματα\FINAL αρχεια\λογοτυπαΕΤΑΚ.png"/>
            <wp:cNvGraphicFramePr/>
            <a:graphic xmlns:a="http://schemas.openxmlformats.org/drawingml/2006/main">
              <a:graphicData uri="http://schemas.openxmlformats.org/drawingml/2006/picture">
                <pic:pic xmlns:pic="http://schemas.openxmlformats.org/drawingml/2006/picture">
                  <pic:nvPicPr>
                    <pic:cNvPr id="2" name="Picture 2" descr="\\Epanserver02\espa_14-20\ΕΦΔ\ΕΥΔΕ ΕΤΑΚ\Λογότυπα σε Οδηγό&amp;Παραρτηματα\FINAL αρχεια\λογοτυπαΕΤΑΚ.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727710"/>
                    </a:xfrm>
                    <a:prstGeom prst="rect">
                      <a:avLst/>
                    </a:prstGeom>
                    <a:noFill/>
                    <a:ln>
                      <a:noFill/>
                    </a:ln>
                  </pic:spPr>
                </pic:pic>
              </a:graphicData>
            </a:graphic>
          </wp:inline>
        </w:drawing>
      </w:r>
    </w:p>
    <w:p w:rsidR="002D7E8C" w:rsidRPr="000A3E2E" w:rsidRDefault="002D7E8C" w:rsidP="002D7E8C">
      <w:pPr>
        <w:spacing w:after="0"/>
        <w:jc w:val="center"/>
        <w:rPr>
          <w:b/>
          <w:lang w:val="en-US"/>
        </w:rPr>
      </w:pPr>
    </w:p>
    <w:p w:rsidR="000565BA" w:rsidRPr="00CB7B0C" w:rsidRDefault="00B9090F" w:rsidP="000565BA">
      <w:pPr>
        <w:jc w:val="center"/>
        <w:rPr>
          <w:b/>
          <w:sz w:val="28"/>
          <w:szCs w:val="28"/>
        </w:rPr>
      </w:pPr>
      <w:r w:rsidRPr="00CB7B0C">
        <w:rPr>
          <w:b/>
          <w:sz w:val="28"/>
          <w:szCs w:val="28"/>
        </w:rPr>
        <w:t xml:space="preserve">ΣΥΧΝΕΣ ΕΡΩΤΗΣΕΙΣ – ΑΠΑΝΤΗΣΕΙΣ </w:t>
      </w:r>
    </w:p>
    <w:p w:rsidR="002D7E8C" w:rsidRPr="000A3E2E" w:rsidRDefault="002D7E8C" w:rsidP="002D7E8C">
      <w:pPr>
        <w:spacing w:after="0"/>
        <w:jc w:val="center"/>
        <w:rPr>
          <w:b/>
        </w:rPr>
      </w:pPr>
    </w:p>
    <w:p w:rsidR="00B9090F" w:rsidRPr="00CB7B0C" w:rsidRDefault="00B9090F" w:rsidP="000565BA">
      <w:pPr>
        <w:jc w:val="center"/>
        <w:rPr>
          <w:b/>
          <w:sz w:val="28"/>
          <w:szCs w:val="28"/>
        </w:rPr>
      </w:pPr>
      <w:r w:rsidRPr="00CB7B0C">
        <w:rPr>
          <w:b/>
          <w:sz w:val="28"/>
          <w:szCs w:val="28"/>
        </w:rPr>
        <w:t>ΓΙΑ ΤΗ ΔΡΑΣΗ «</w:t>
      </w:r>
      <w:r w:rsidR="000565BA" w:rsidRPr="00CB7B0C">
        <w:rPr>
          <w:b/>
          <w:sz w:val="28"/>
          <w:szCs w:val="28"/>
        </w:rPr>
        <w:t>ΕΡΕΥΝΩ – ΔΗΜΙΟΥΡΓΩ – ΚΑΙΝΟΤΟΜΩ</w:t>
      </w:r>
      <w:r w:rsidRPr="00CB7B0C">
        <w:rPr>
          <w:b/>
          <w:sz w:val="28"/>
          <w:szCs w:val="28"/>
        </w:rPr>
        <w:t>»</w:t>
      </w:r>
      <w:r w:rsidR="000565BA" w:rsidRPr="00CB7B0C">
        <w:rPr>
          <w:b/>
          <w:sz w:val="28"/>
          <w:szCs w:val="28"/>
        </w:rPr>
        <w:t>- Α</w:t>
      </w:r>
      <w:r w:rsidR="00571FAD">
        <w:rPr>
          <w:b/>
          <w:sz w:val="28"/>
          <w:szCs w:val="28"/>
        </w:rPr>
        <w:t>΄</w:t>
      </w:r>
      <w:r w:rsidR="000565BA" w:rsidRPr="00CB7B0C">
        <w:rPr>
          <w:b/>
          <w:sz w:val="28"/>
          <w:szCs w:val="28"/>
        </w:rPr>
        <w:t xml:space="preserve"> κύκλος </w:t>
      </w:r>
    </w:p>
    <w:p w:rsidR="00182E93" w:rsidRPr="000A3E2E" w:rsidRDefault="00182E93" w:rsidP="00B9090F">
      <w:pPr>
        <w:jc w:val="both"/>
      </w:pPr>
    </w:p>
    <w:p w:rsidR="00B9090F" w:rsidRPr="000A3E2E" w:rsidRDefault="00571FAD" w:rsidP="00E9013F">
      <w:pPr>
        <w:pStyle w:val="a3"/>
        <w:keepNext/>
        <w:numPr>
          <w:ilvl w:val="0"/>
          <w:numId w:val="2"/>
        </w:numPr>
        <w:spacing w:after="120"/>
        <w:ind w:left="714" w:hanging="357"/>
        <w:jc w:val="both"/>
        <w:rPr>
          <w:b/>
        </w:rPr>
      </w:pPr>
      <w:r>
        <w:rPr>
          <w:b/>
        </w:rPr>
        <w:t>Ποιος</w:t>
      </w:r>
      <w:r w:rsidR="00B9090F" w:rsidRPr="000A3E2E">
        <w:rPr>
          <w:b/>
        </w:rPr>
        <w:t xml:space="preserve"> είναι ο </w:t>
      </w:r>
      <w:r w:rsidR="00B9090F" w:rsidRPr="000A3E2E">
        <w:rPr>
          <w:b/>
          <w:u w:val="single"/>
        </w:rPr>
        <w:t>στόχος</w:t>
      </w:r>
      <w:r w:rsidR="00B9090F" w:rsidRPr="000A3E2E">
        <w:rPr>
          <w:b/>
        </w:rPr>
        <w:t xml:space="preserve"> της </w:t>
      </w:r>
      <w:r w:rsidR="002D7E8C" w:rsidRPr="000A3E2E">
        <w:rPr>
          <w:b/>
        </w:rPr>
        <w:t xml:space="preserve">ενιαίας </w:t>
      </w:r>
      <w:r w:rsidR="00B9090F" w:rsidRPr="000A3E2E">
        <w:rPr>
          <w:b/>
        </w:rPr>
        <w:t xml:space="preserve">Δράσης; </w:t>
      </w:r>
    </w:p>
    <w:p w:rsidR="00B9090F" w:rsidRPr="000A3E2E" w:rsidRDefault="00B9090F" w:rsidP="00C95532">
      <w:pPr>
        <w:spacing w:after="60"/>
        <w:jc w:val="both"/>
      </w:pPr>
      <w:r w:rsidRPr="000A3E2E">
        <w:rPr>
          <w:b/>
        </w:rPr>
        <w:t xml:space="preserve">Απάντηση: </w:t>
      </w:r>
      <w:r w:rsidR="0066446E" w:rsidRPr="000A3E2E">
        <w:t xml:space="preserve">Βασικός στόχος της ενιαίας δράσης «Ερευνώ – Δημιουργώ – Καινοτομώ» είναι η σύνδεση της έρευνας και της καινοτομίας με την επιχειρηματικότητα και η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 </w:t>
      </w:r>
    </w:p>
    <w:p w:rsidR="0066446E" w:rsidRPr="000A3E2E" w:rsidRDefault="0066446E" w:rsidP="00C95532">
      <w:pPr>
        <w:spacing w:after="60"/>
        <w:jc w:val="both"/>
      </w:pPr>
      <w:r w:rsidRPr="000A3E2E">
        <w:t xml:space="preserve">Οι </w:t>
      </w:r>
      <w:r w:rsidR="00182E93" w:rsidRPr="000A3E2E">
        <w:t xml:space="preserve">Αιτήσεις Χρηματοδότησης </w:t>
      </w:r>
      <w:r w:rsidRPr="000A3E2E">
        <w:t>θα πρέπει να προωθούν την έρευνα, την τεχνολογική ανάπτυξη και την καινοτομία και να εντάσσονται σε μία από τις ακόλουθες τρεις (3) παρεμβάσεις:</w:t>
      </w:r>
    </w:p>
    <w:p w:rsidR="0066446E" w:rsidRPr="000A3E2E" w:rsidRDefault="0066446E" w:rsidP="0066446E">
      <w:pPr>
        <w:spacing w:after="0"/>
        <w:ind w:left="720"/>
        <w:rPr>
          <w:rFonts w:cs="Tahoma"/>
        </w:rPr>
      </w:pPr>
      <w:r w:rsidRPr="000A3E2E">
        <w:rPr>
          <w:rFonts w:cs="Tahoma"/>
          <w:lang w:val="en-US"/>
        </w:rPr>
        <w:t>I</w:t>
      </w:r>
      <w:r w:rsidRPr="000A3E2E">
        <w:rPr>
          <w:rFonts w:cs="Tahoma"/>
        </w:rPr>
        <w:t>.</w:t>
      </w:r>
      <w:r w:rsidRPr="000A3E2E">
        <w:rPr>
          <w:rFonts w:cs="Tahoma"/>
        </w:rPr>
        <w:tab/>
        <w:t>Έρευνα και Ανάπτυξη από Μικρομεσαίες Επιχειρήσεις</w:t>
      </w:r>
    </w:p>
    <w:p w:rsidR="0066446E" w:rsidRPr="000A3E2E" w:rsidRDefault="0066446E" w:rsidP="0066446E">
      <w:pPr>
        <w:spacing w:after="0"/>
        <w:ind w:left="720"/>
        <w:rPr>
          <w:rFonts w:cs="Tahoma"/>
        </w:rPr>
      </w:pPr>
      <w:r w:rsidRPr="000A3E2E">
        <w:rPr>
          <w:rFonts w:cs="Tahoma"/>
          <w:lang w:val="en-US"/>
        </w:rPr>
        <w:t>II</w:t>
      </w:r>
      <w:r w:rsidRPr="000A3E2E">
        <w:rPr>
          <w:rFonts w:cs="Tahoma"/>
        </w:rPr>
        <w:t>.</w:t>
      </w:r>
      <w:r w:rsidRPr="000A3E2E">
        <w:rPr>
          <w:rFonts w:cs="Tahoma"/>
        </w:rPr>
        <w:tab/>
        <w:t>Συμπράξεις Επιχειρήσεων με Ερευνητικούς Οργανισμούς</w:t>
      </w:r>
    </w:p>
    <w:p w:rsidR="0066446E" w:rsidRPr="000A3E2E" w:rsidRDefault="0066446E" w:rsidP="0066446E">
      <w:pPr>
        <w:spacing w:after="0"/>
        <w:ind w:left="720"/>
        <w:rPr>
          <w:rFonts w:cs="Tahoma"/>
        </w:rPr>
      </w:pPr>
      <w:r w:rsidRPr="000A3E2E">
        <w:rPr>
          <w:rFonts w:cs="Tahoma"/>
          <w:lang w:val="en-US"/>
        </w:rPr>
        <w:t>III</w:t>
      </w:r>
      <w:r w:rsidRPr="000A3E2E">
        <w:rPr>
          <w:rFonts w:cs="Tahoma"/>
        </w:rPr>
        <w:t>.</w:t>
      </w:r>
      <w:r w:rsidRPr="000A3E2E">
        <w:rPr>
          <w:rFonts w:cs="Tahoma"/>
        </w:rPr>
        <w:tab/>
        <w:t>Αξιοποίηση Ερευνητικών Αποτελεσμάτων</w:t>
      </w:r>
    </w:p>
    <w:p w:rsidR="00B9090F" w:rsidRPr="000A3E2E" w:rsidRDefault="00B9090F" w:rsidP="00C905F2">
      <w:pPr>
        <w:spacing w:before="60" w:after="0"/>
        <w:rPr>
          <w:rFonts w:cs="Tahoma"/>
        </w:rPr>
      </w:pPr>
      <w:r w:rsidRPr="000A3E2E">
        <w:rPr>
          <w:b/>
          <w:i/>
        </w:rPr>
        <w:t xml:space="preserve">(Βλ. </w:t>
      </w:r>
      <w:r w:rsidR="00603F78" w:rsidRPr="000A3E2E">
        <w:rPr>
          <w:b/>
          <w:i/>
        </w:rPr>
        <w:t>Ενότητα</w:t>
      </w:r>
      <w:r w:rsidRPr="000A3E2E">
        <w:rPr>
          <w:b/>
          <w:i/>
        </w:rPr>
        <w:t xml:space="preserve"> Ι.1.2</w:t>
      </w:r>
      <w:r w:rsidR="0066446E" w:rsidRPr="000A3E2E">
        <w:rPr>
          <w:b/>
          <w:i/>
        </w:rPr>
        <w:t xml:space="preserve"> ΤΑΥΤΟΤΗΤΑ ΤΗΣ ΔΡΑΣΗΣ</w:t>
      </w:r>
      <w:r w:rsidRPr="000A3E2E">
        <w:rPr>
          <w:b/>
          <w:i/>
        </w:rPr>
        <w:t xml:space="preserve">) </w:t>
      </w:r>
    </w:p>
    <w:p w:rsidR="00B9090F" w:rsidRPr="000A3E2E" w:rsidRDefault="00B9090F" w:rsidP="00DB0ECE">
      <w:pPr>
        <w:spacing w:after="0"/>
        <w:jc w:val="both"/>
      </w:pPr>
    </w:p>
    <w:p w:rsidR="00672128" w:rsidRPr="000A3E2E" w:rsidRDefault="00672128" w:rsidP="00E9013F">
      <w:pPr>
        <w:pStyle w:val="a3"/>
        <w:keepNext/>
        <w:numPr>
          <w:ilvl w:val="0"/>
          <w:numId w:val="2"/>
        </w:numPr>
        <w:spacing w:after="120"/>
        <w:ind w:left="714" w:hanging="357"/>
        <w:jc w:val="both"/>
        <w:rPr>
          <w:b/>
        </w:rPr>
      </w:pPr>
      <w:r w:rsidRPr="000A3E2E">
        <w:rPr>
          <w:b/>
        </w:rPr>
        <w:t>Γιατί η δράση ονομάζεται «</w:t>
      </w:r>
      <w:r w:rsidRPr="000A3E2E">
        <w:rPr>
          <w:b/>
          <w:u w:val="single"/>
        </w:rPr>
        <w:t>ενιαία δράση</w:t>
      </w:r>
      <w:r w:rsidRPr="000A3E2E">
        <w:rPr>
          <w:b/>
        </w:rPr>
        <w:t xml:space="preserve">»; </w:t>
      </w:r>
    </w:p>
    <w:p w:rsidR="00672128" w:rsidRPr="000A3E2E" w:rsidRDefault="00672128" w:rsidP="00672128">
      <w:pPr>
        <w:spacing w:after="60"/>
        <w:jc w:val="both"/>
        <w:rPr>
          <w:rFonts w:cs="Tahoma"/>
        </w:rPr>
      </w:pPr>
      <w:r w:rsidRPr="000A3E2E">
        <w:rPr>
          <w:b/>
        </w:rPr>
        <w:t>Απάντηση:</w:t>
      </w:r>
      <w:r w:rsidRPr="000A3E2E">
        <w:t xml:space="preserve"> </w:t>
      </w:r>
      <w:r w:rsidRPr="000A3E2E">
        <w:rPr>
          <w:rFonts w:cs="Tahoma"/>
        </w:rPr>
        <w:t xml:space="preserve">Η Δράση έχει χαρακτηριστεί ως ενιαία καθώς υλοποιείται μέσω ενιαίου Οδηγού Εφαρμογής και κοινής προκήρυξης για όλες τις κατηγορίες παρεμβάσεων, σε επάλληλους Κύκλους αξιολόγησης. </w:t>
      </w:r>
    </w:p>
    <w:p w:rsidR="00672128" w:rsidRPr="000A3E2E" w:rsidRDefault="00672128" w:rsidP="00672128">
      <w:pPr>
        <w:autoSpaceDE w:val="0"/>
        <w:autoSpaceDN w:val="0"/>
        <w:adjustRightInd w:val="0"/>
        <w:spacing w:before="60" w:after="0"/>
        <w:jc w:val="both"/>
        <w:rPr>
          <w:rFonts w:cs="Tahoma"/>
          <w:b/>
          <w:i/>
        </w:rPr>
      </w:pPr>
      <w:r w:rsidRPr="000A3E2E">
        <w:rPr>
          <w:rFonts w:cs="Tahoma"/>
          <w:b/>
          <w:i/>
        </w:rPr>
        <w:t xml:space="preserve">(Βλ. </w:t>
      </w:r>
      <w:r w:rsidR="00603F78" w:rsidRPr="000A3E2E">
        <w:rPr>
          <w:b/>
          <w:i/>
        </w:rPr>
        <w:t>Ενότητα</w:t>
      </w:r>
      <w:r w:rsidR="00603F78" w:rsidRPr="000A3E2E">
        <w:rPr>
          <w:rFonts w:cs="Tahoma"/>
          <w:b/>
          <w:i/>
        </w:rPr>
        <w:t xml:space="preserve"> </w:t>
      </w:r>
      <w:r w:rsidRPr="000A3E2E">
        <w:rPr>
          <w:rFonts w:cs="Tahoma"/>
          <w:b/>
          <w:i/>
        </w:rPr>
        <w:t>Ι.1.2 ΤΑΥΤΟΤΗΤΑ ΤΗΣ ΔΡΑΣΗΣ)</w:t>
      </w:r>
    </w:p>
    <w:p w:rsidR="00672128" w:rsidRPr="000A3E2E" w:rsidRDefault="00CB7B0C" w:rsidP="00CB7B0C">
      <w:pPr>
        <w:tabs>
          <w:tab w:val="left" w:pos="2342"/>
        </w:tabs>
        <w:spacing w:after="0"/>
        <w:jc w:val="both"/>
        <w:rPr>
          <w:rFonts w:cs="Tahoma"/>
        </w:rPr>
      </w:pPr>
      <w:r>
        <w:rPr>
          <w:rFonts w:cs="Tahoma"/>
        </w:rPr>
        <w:tab/>
      </w:r>
    </w:p>
    <w:p w:rsidR="002D7E8C" w:rsidRPr="000A3E2E" w:rsidRDefault="002D7E8C" w:rsidP="00E9013F">
      <w:pPr>
        <w:pStyle w:val="a3"/>
        <w:keepNext/>
        <w:numPr>
          <w:ilvl w:val="0"/>
          <w:numId w:val="2"/>
        </w:numPr>
        <w:spacing w:after="120"/>
        <w:jc w:val="both"/>
        <w:rPr>
          <w:b/>
        </w:rPr>
      </w:pPr>
      <w:r w:rsidRPr="000A3E2E">
        <w:rPr>
          <w:b/>
        </w:rPr>
        <w:t xml:space="preserve">Σε ποιους απευθύνεται η Δράση; </w:t>
      </w:r>
    </w:p>
    <w:p w:rsidR="00884E6E" w:rsidRDefault="002D7E8C" w:rsidP="00C95532">
      <w:pPr>
        <w:autoSpaceDE w:val="0"/>
        <w:autoSpaceDN w:val="0"/>
        <w:adjustRightInd w:val="0"/>
        <w:spacing w:after="60"/>
        <w:jc w:val="both"/>
        <w:rPr>
          <w:rFonts w:cs="Tahoma"/>
        </w:rPr>
      </w:pPr>
      <w:r w:rsidRPr="000A3E2E">
        <w:rPr>
          <w:b/>
        </w:rPr>
        <w:t>Απάντηση:</w:t>
      </w:r>
      <w:r w:rsidRPr="000A3E2E">
        <w:t xml:space="preserve"> Η δράση απευθύνεται σε </w:t>
      </w:r>
      <w:r w:rsidRPr="000A3E2E">
        <w:rPr>
          <w:u w:val="single"/>
        </w:rPr>
        <w:t>επιχειρήσεις</w:t>
      </w:r>
      <w:r w:rsidRPr="000A3E2E">
        <w:t xml:space="preserve"> και </w:t>
      </w:r>
      <w:r w:rsidRPr="000A3E2E">
        <w:rPr>
          <w:u w:val="single"/>
        </w:rPr>
        <w:t>ερευνητικούς οργανισμούς</w:t>
      </w:r>
      <w:r w:rsidRPr="000A3E2E">
        <w:rPr>
          <w:rFonts w:cs="Tahoma"/>
        </w:rPr>
        <w:t>,</w:t>
      </w:r>
      <w:r w:rsidRPr="000A3E2E">
        <w:rPr>
          <w:rFonts w:cs="Tahoma"/>
          <w:b/>
        </w:rPr>
        <w:t xml:space="preserve"> </w:t>
      </w:r>
      <w:r w:rsidRPr="000A3E2E">
        <w:rPr>
          <w:rFonts w:cs="Tahoma"/>
        </w:rPr>
        <w:t xml:space="preserve">σύμφωνα με </w:t>
      </w:r>
      <w:r w:rsidR="002802CE" w:rsidRPr="000A3E2E">
        <w:rPr>
          <w:rFonts w:cs="Tahoma"/>
        </w:rPr>
        <w:t>τους ειδικότερους όρους που καθορίζονται στην</w:t>
      </w:r>
      <w:r w:rsidRPr="000A3E2E">
        <w:rPr>
          <w:rFonts w:cs="Tahoma"/>
        </w:rPr>
        <w:t xml:space="preserve"> Αναλυτική</w:t>
      </w:r>
      <w:r w:rsidR="002802CE" w:rsidRPr="000A3E2E">
        <w:rPr>
          <w:rFonts w:cs="Tahoma"/>
        </w:rPr>
        <w:t xml:space="preserve"> Πρόσκληση</w:t>
      </w:r>
      <w:r w:rsidRPr="000A3E2E">
        <w:rPr>
          <w:rFonts w:cs="Tahoma"/>
        </w:rPr>
        <w:t xml:space="preserve"> της Δράσης.</w:t>
      </w:r>
      <w:r w:rsidR="00884E6E">
        <w:rPr>
          <w:rFonts w:cs="Tahoma"/>
        </w:rPr>
        <w:t xml:space="preserve"> </w:t>
      </w:r>
    </w:p>
    <w:p w:rsidR="002D7E8C" w:rsidRPr="000A3E2E" w:rsidRDefault="00884E6E" w:rsidP="00C95532">
      <w:pPr>
        <w:autoSpaceDE w:val="0"/>
        <w:autoSpaceDN w:val="0"/>
        <w:adjustRightInd w:val="0"/>
        <w:spacing w:after="60"/>
        <w:jc w:val="both"/>
        <w:rPr>
          <w:rFonts w:cs="Tahoma"/>
        </w:rPr>
      </w:pPr>
      <w:r w:rsidRPr="00884E6E">
        <w:rPr>
          <w:rFonts w:cs="Tahoma"/>
        </w:rPr>
        <w:t xml:space="preserve">Οι επιχειρήσεις πρέπει να έχουν συσταθεί νομίμως και να λειτουργούν είτε ως νομικά πρόσωπα, ανεξαρτήτως του τύπου τους (π.χ. ΑΕ, ΕΠΕ, ΟΕ, ΙΚΕ, </w:t>
      </w:r>
      <w:proofErr w:type="spellStart"/>
      <w:r w:rsidRPr="00884E6E">
        <w:rPr>
          <w:rFonts w:cs="Tahoma"/>
        </w:rPr>
        <w:t>ΚοινΣΕπ</w:t>
      </w:r>
      <w:proofErr w:type="spellEnd"/>
      <w:r w:rsidRPr="00884E6E">
        <w:rPr>
          <w:rFonts w:cs="Tahoma"/>
        </w:rPr>
        <w:t>)</w:t>
      </w:r>
      <w:r>
        <w:rPr>
          <w:rFonts w:cs="Tahoma"/>
        </w:rPr>
        <w:t>,</w:t>
      </w:r>
      <w:r w:rsidRPr="00884E6E">
        <w:rPr>
          <w:rFonts w:cs="Tahoma"/>
        </w:rPr>
        <w:t xml:space="preserve"> είτε ως ατομικές επιχειρήσεις.</w:t>
      </w:r>
    </w:p>
    <w:p w:rsidR="002D7E8C" w:rsidRPr="000A3E2E" w:rsidRDefault="002D7E8C" w:rsidP="00C95532">
      <w:pPr>
        <w:autoSpaceDE w:val="0"/>
        <w:autoSpaceDN w:val="0"/>
        <w:adjustRightInd w:val="0"/>
        <w:spacing w:after="60"/>
        <w:jc w:val="both"/>
        <w:rPr>
          <w:rFonts w:cs="Tahoma"/>
        </w:rPr>
      </w:pPr>
      <w:r w:rsidRPr="000A3E2E">
        <w:rPr>
          <w:rFonts w:cs="Tahoma"/>
        </w:rPr>
        <w:t xml:space="preserve">Συγκριμένα, για κάθε μια από τις τρείς </w:t>
      </w:r>
      <w:r w:rsidRPr="000A3E2E">
        <w:rPr>
          <w:rFonts w:cs="Tahoma"/>
          <w:b/>
        </w:rPr>
        <w:t>παρεμβάσεις</w:t>
      </w:r>
      <w:r w:rsidRPr="000A3E2E">
        <w:rPr>
          <w:rFonts w:cs="Tahoma"/>
        </w:rPr>
        <w:t>:</w:t>
      </w:r>
    </w:p>
    <w:p w:rsidR="002D7E8C" w:rsidRPr="000A3E2E" w:rsidRDefault="002D7E8C" w:rsidP="00582730">
      <w:pPr>
        <w:numPr>
          <w:ilvl w:val="0"/>
          <w:numId w:val="1"/>
        </w:numPr>
        <w:autoSpaceDE w:val="0"/>
        <w:autoSpaceDN w:val="0"/>
        <w:adjustRightInd w:val="0"/>
        <w:spacing w:after="0" w:line="240" w:lineRule="auto"/>
        <w:rPr>
          <w:rFonts w:cs="Tahoma"/>
          <w:b/>
          <w:i/>
        </w:rPr>
      </w:pPr>
      <w:r w:rsidRPr="000A3E2E">
        <w:rPr>
          <w:rFonts w:cs="Tahoma"/>
          <w:b/>
          <w:i/>
        </w:rPr>
        <w:t>Έρευνα και Ανάπτυξη από Μικρομεσαίες Επιχειρήσεις (ΜΜΕ)</w:t>
      </w:r>
    </w:p>
    <w:p w:rsidR="002D7E8C" w:rsidRPr="000A3E2E" w:rsidRDefault="002D7E8C" w:rsidP="002D7E8C">
      <w:pPr>
        <w:autoSpaceDE w:val="0"/>
        <w:autoSpaceDN w:val="0"/>
        <w:adjustRightInd w:val="0"/>
        <w:spacing w:after="120"/>
        <w:jc w:val="both"/>
        <w:rPr>
          <w:rFonts w:cs="Tahoma"/>
        </w:rPr>
      </w:pPr>
      <w:r w:rsidRPr="000A3E2E">
        <w:rPr>
          <w:rFonts w:cs="Tahoma"/>
        </w:rPr>
        <w:t xml:space="preserve">Η παρέμβαση απευθύνεται σε </w:t>
      </w:r>
      <w:r w:rsidRPr="000A3E2E">
        <w:rPr>
          <w:rFonts w:cs="Tahoma"/>
          <w:b/>
          <w:u w:val="single"/>
        </w:rPr>
        <w:t>ΜΜΕ</w:t>
      </w:r>
      <w:r w:rsidRPr="000A3E2E">
        <w:rPr>
          <w:rFonts w:cs="Tahoma"/>
        </w:rPr>
        <w:t xml:space="preserve"> κάθε νομικής μορφής ανεξαρτήτως της ημερομηνίας ίδρυσής τους, είτε ως μία μεμονωμένη ΜΜΕ είτε Ομάδες ΜΜΕ, </w:t>
      </w:r>
      <w:r w:rsidRPr="000A3E2E">
        <w:rPr>
          <w:rFonts w:cs="Tahoma"/>
          <w:u w:val="single"/>
        </w:rPr>
        <w:t>ανεξάρτητων</w:t>
      </w:r>
      <w:r w:rsidRPr="000A3E2E">
        <w:rPr>
          <w:rFonts w:cs="Tahoma"/>
        </w:rPr>
        <w:t xml:space="preserve"> μεταξύ τους. </w:t>
      </w:r>
    </w:p>
    <w:p w:rsidR="002D7E8C" w:rsidRPr="000A3E2E" w:rsidRDefault="002D7E8C" w:rsidP="00884E6E">
      <w:pPr>
        <w:keepNext/>
        <w:numPr>
          <w:ilvl w:val="0"/>
          <w:numId w:val="1"/>
        </w:numPr>
        <w:autoSpaceDE w:val="0"/>
        <w:autoSpaceDN w:val="0"/>
        <w:adjustRightInd w:val="0"/>
        <w:spacing w:after="0" w:line="240" w:lineRule="auto"/>
        <w:ind w:left="680" w:hanging="680"/>
        <w:rPr>
          <w:rFonts w:cs="Tahoma"/>
          <w:b/>
          <w:i/>
        </w:rPr>
      </w:pPr>
      <w:r w:rsidRPr="000A3E2E">
        <w:rPr>
          <w:rFonts w:cs="Tahoma"/>
          <w:b/>
          <w:i/>
        </w:rPr>
        <w:lastRenderedPageBreak/>
        <w:t>Συμπράξεις Επιχειρήσεων με Ερευνητικούς Οργανισμούς</w:t>
      </w:r>
    </w:p>
    <w:p w:rsidR="002D7E8C" w:rsidRPr="000A3E2E" w:rsidRDefault="002D7E8C" w:rsidP="00C95532">
      <w:pPr>
        <w:autoSpaceDE w:val="0"/>
        <w:autoSpaceDN w:val="0"/>
        <w:adjustRightInd w:val="0"/>
        <w:spacing w:after="60"/>
        <w:jc w:val="both"/>
        <w:rPr>
          <w:rFonts w:cs="Tahoma"/>
        </w:rPr>
      </w:pPr>
      <w:r w:rsidRPr="000A3E2E">
        <w:rPr>
          <w:rFonts w:cs="Tahoma"/>
        </w:rPr>
        <w:t xml:space="preserve">Η παρούσα παρέμβαση αφορά </w:t>
      </w:r>
      <w:r w:rsidRPr="000A3E2E">
        <w:rPr>
          <w:rFonts w:cs="Tahoma"/>
          <w:b/>
        </w:rPr>
        <w:t>συμπράξεις</w:t>
      </w:r>
      <w:r w:rsidRPr="000A3E2E">
        <w:rPr>
          <w:rFonts w:cs="Tahoma"/>
        </w:rPr>
        <w:t xml:space="preserve"> υφισταμένων </w:t>
      </w:r>
      <w:r w:rsidRPr="000A3E2E">
        <w:rPr>
          <w:rFonts w:cs="Tahoma"/>
          <w:b/>
          <w:u w:val="single"/>
        </w:rPr>
        <w:t>επιχειρήσεων</w:t>
      </w:r>
      <w:r w:rsidRPr="000A3E2E">
        <w:rPr>
          <w:rFonts w:cs="Tahoma"/>
        </w:rPr>
        <w:t xml:space="preserve">, ανεξαρτήτως μεγέθους και ημερομηνίας ίδρυσης, με </w:t>
      </w:r>
      <w:r w:rsidRPr="000A3E2E">
        <w:rPr>
          <w:rFonts w:cs="Tahoma"/>
          <w:b/>
          <w:u w:val="single"/>
        </w:rPr>
        <w:t>ερευνητικούς οργανισμούς</w:t>
      </w:r>
      <w:r w:rsidRPr="000A3E2E">
        <w:rPr>
          <w:rFonts w:cs="Tahoma"/>
        </w:rPr>
        <w:t xml:space="preserve">, με κύριους αποδέκτες τις επιχειρήσεις. </w:t>
      </w:r>
    </w:p>
    <w:p w:rsidR="002D7E8C" w:rsidRPr="000A3E2E" w:rsidRDefault="002D7E8C" w:rsidP="00663941">
      <w:pPr>
        <w:keepNext/>
        <w:numPr>
          <w:ilvl w:val="0"/>
          <w:numId w:val="1"/>
        </w:numPr>
        <w:autoSpaceDE w:val="0"/>
        <w:autoSpaceDN w:val="0"/>
        <w:adjustRightInd w:val="0"/>
        <w:spacing w:after="0" w:line="240" w:lineRule="auto"/>
        <w:ind w:left="425" w:hanging="425"/>
        <w:jc w:val="both"/>
        <w:rPr>
          <w:rFonts w:cs="Tahoma"/>
          <w:b/>
          <w:i/>
        </w:rPr>
      </w:pPr>
      <w:r w:rsidRPr="000A3E2E">
        <w:rPr>
          <w:rFonts w:cs="Tahoma"/>
          <w:b/>
          <w:i/>
        </w:rPr>
        <w:t>Αξιοποίηση Ερευνητικών Αποτελεσμάτων</w:t>
      </w:r>
    </w:p>
    <w:p w:rsidR="002D7E8C" w:rsidRPr="000A3E2E" w:rsidRDefault="002D7E8C" w:rsidP="00C95532">
      <w:pPr>
        <w:autoSpaceDE w:val="0"/>
        <w:autoSpaceDN w:val="0"/>
        <w:adjustRightInd w:val="0"/>
        <w:spacing w:after="60"/>
        <w:jc w:val="both"/>
        <w:rPr>
          <w:rFonts w:cs="Tahoma"/>
        </w:rPr>
      </w:pPr>
      <w:r w:rsidRPr="000A3E2E">
        <w:rPr>
          <w:rFonts w:cs="Tahoma"/>
        </w:rPr>
        <w:t xml:space="preserve">Δυνητικοί δικαιούχοι είναι </w:t>
      </w:r>
      <w:r w:rsidRPr="000A3E2E">
        <w:rPr>
          <w:rFonts w:cs="Tahoma"/>
          <w:b/>
        </w:rPr>
        <w:t>μεμονωμένες</w:t>
      </w:r>
      <w:r w:rsidRPr="000A3E2E">
        <w:rPr>
          <w:rFonts w:cs="Tahoma"/>
        </w:rPr>
        <w:t xml:space="preserve"> </w:t>
      </w:r>
      <w:r w:rsidRPr="000A3E2E">
        <w:rPr>
          <w:rFonts w:cs="Tahoma"/>
          <w:b/>
          <w:u w:val="single"/>
        </w:rPr>
        <w:t>επιχειρήσεις</w:t>
      </w:r>
      <w:r w:rsidRPr="000A3E2E">
        <w:rPr>
          <w:rFonts w:cs="Tahoma"/>
        </w:rPr>
        <w:t xml:space="preserve"> ανεξαρτήτως μεγέθους, νομικής μορφής και ημερομηνίας ίδρυσης.</w:t>
      </w:r>
    </w:p>
    <w:p w:rsidR="002D7E8C" w:rsidRPr="000A3E2E" w:rsidRDefault="002D7E8C" w:rsidP="002D7E8C">
      <w:pPr>
        <w:spacing w:before="60" w:after="0"/>
        <w:rPr>
          <w:b/>
          <w:i/>
        </w:rPr>
      </w:pPr>
      <w:r w:rsidRPr="000A3E2E">
        <w:rPr>
          <w:b/>
          <w:i/>
        </w:rPr>
        <w:t>(Βλ. Ενότητα Ι.1.4 ΔΙΚΑΙΟΥΧΟΙ – ΟΡΟΙ &amp; ΠΡΟΥΠΟΘΕΣΕΙΣ ΣΥΜΜΕΤΟΧΗΣ)</w:t>
      </w:r>
    </w:p>
    <w:p w:rsidR="002D7E8C" w:rsidRPr="000A3E2E" w:rsidRDefault="002D7E8C" w:rsidP="002D7E8C">
      <w:pPr>
        <w:keepNext/>
        <w:spacing w:after="120"/>
        <w:jc w:val="both"/>
        <w:rPr>
          <w:b/>
        </w:rPr>
      </w:pPr>
    </w:p>
    <w:p w:rsidR="00672128" w:rsidRPr="000A3E2E" w:rsidRDefault="00672128" w:rsidP="00E9013F">
      <w:pPr>
        <w:pStyle w:val="a3"/>
        <w:keepNext/>
        <w:numPr>
          <w:ilvl w:val="0"/>
          <w:numId w:val="2"/>
        </w:numPr>
        <w:spacing w:after="120"/>
        <w:ind w:left="431" w:hanging="357"/>
        <w:jc w:val="both"/>
        <w:rPr>
          <w:b/>
        </w:rPr>
      </w:pPr>
      <w:r w:rsidRPr="000A3E2E">
        <w:rPr>
          <w:b/>
        </w:rPr>
        <w:t xml:space="preserve">Ποιες </w:t>
      </w:r>
      <w:r w:rsidRPr="000A3E2E">
        <w:rPr>
          <w:b/>
          <w:u w:val="single"/>
        </w:rPr>
        <w:t>περιφέρειες</w:t>
      </w:r>
      <w:r w:rsidRPr="000A3E2E">
        <w:rPr>
          <w:b/>
        </w:rPr>
        <w:t xml:space="preserve"> αφορά η ενιαία Δράση; </w:t>
      </w:r>
    </w:p>
    <w:p w:rsidR="00672128" w:rsidRPr="000A3E2E" w:rsidRDefault="00672128" w:rsidP="00A50568">
      <w:pPr>
        <w:autoSpaceDE w:val="0"/>
        <w:autoSpaceDN w:val="0"/>
        <w:adjustRightInd w:val="0"/>
        <w:jc w:val="both"/>
        <w:rPr>
          <w:rFonts w:cs="Tahoma"/>
        </w:rPr>
      </w:pPr>
      <w:r w:rsidRPr="000A3E2E">
        <w:rPr>
          <w:b/>
        </w:rPr>
        <w:t>Απάντηση:</w:t>
      </w:r>
      <w:r w:rsidRPr="000A3E2E">
        <w:t xml:space="preserve"> Η Δράση αφορά και στις δεκατρείς (13) περιφέρειες της χώρας. </w:t>
      </w:r>
      <w:r w:rsidRPr="000A3E2E">
        <w:rPr>
          <w:rFonts w:cs="Tahoma"/>
        </w:rPr>
        <w:t>Ο συνολικός προϋπολογισμός των 280 εκατ. € (Δημόσια Δαπάνη) των παρεμβάσεων όλων των κύκλων κατανέμεται στις Περιφέρειες της χώρας ως εξής:</w:t>
      </w:r>
    </w:p>
    <w:tbl>
      <w:tblPr>
        <w:tblW w:w="0" w:type="auto"/>
        <w:tblInd w:w="3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0A0" w:firstRow="1" w:lastRow="0" w:firstColumn="1" w:lastColumn="0" w:noHBand="0" w:noVBand="0"/>
      </w:tblPr>
      <w:tblGrid>
        <w:gridCol w:w="4678"/>
        <w:gridCol w:w="3118"/>
      </w:tblGrid>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b/>
              </w:rPr>
            </w:pPr>
            <w:r w:rsidRPr="000A3E2E">
              <w:rPr>
                <w:rFonts w:cs="Tahoma"/>
                <w:b/>
              </w:rPr>
              <w:t>ΠΕΡΙΦΕΡΕΙΕΣ</w:t>
            </w:r>
          </w:p>
        </w:tc>
        <w:tc>
          <w:tcPr>
            <w:tcW w:w="3118" w:type="dxa"/>
          </w:tcPr>
          <w:p w:rsidR="00672128" w:rsidRPr="000A3E2E" w:rsidRDefault="00672128" w:rsidP="00E50AE7">
            <w:pPr>
              <w:autoSpaceDE w:val="0"/>
              <w:autoSpaceDN w:val="0"/>
              <w:adjustRightInd w:val="0"/>
              <w:spacing w:after="0"/>
              <w:jc w:val="right"/>
              <w:rPr>
                <w:rFonts w:cs="Tahoma"/>
                <w:b/>
              </w:rPr>
            </w:pPr>
            <w:r w:rsidRPr="000A3E2E">
              <w:rPr>
                <w:rFonts w:cs="Tahoma"/>
                <w:b/>
              </w:rPr>
              <w:t>ΔΗΜΟΣΙΑ ΔΑΠΑΝΗ (σε €)</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rPr>
            </w:pPr>
            <w:r w:rsidRPr="000A3E2E">
              <w:rPr>
                <w:rFonts w:cs="Tahoma"/>
              </w:rPr>
              <w:t>ΛΙΓΟΤΕΡΟ ΑΝΑΠΤΥΓΜΕΝΕΣ ΠΕΡΙΦΕΡΕΙΕΣ:</w:t>
            </w:r>
          </w:p>
          <w:p w:rsidR="00672128" w:rsidRPr="000A3E2E" w:rsidRDefault="00672128" w:rsidP="00E50AE7">
            <w:pPr>
              <w:autoSpaceDE w:val="0"/>
              <w:autoSpaceDN w:val="0"/>
              <w:adjustRightInd w:val="0"/>
              <w:spacing w:after="0"/>
              <w:jc w:val="both"/>
              <w:rPr>
                <w:rFonts w:cs="Tahoma"/>
              </w:rPr>
            </w:pPr>
            <w:r w:rsidRPr="000A3E2E">
              <w:rPr>
                <w:rFonts w:cs="Tahoma"/>
              </w:rPr>
              <w:t>Ανατολική Μακεδονία &amp; Θράκη, Κεντρική Μακεδονία, Ήπειρος, Θεσσαλία, Δυτική Ελλάδα</w:t>
            </w:r>
          </w:p>
        </w:tc>
        <w:tc>
          <w:tcPr>
            <w:tcW w:w="3118" w:type="dxa"/>
            <w:vAlign w:val="bottom"/>
          </w:tcPr>
          <w:p w:rsidR="00672128" w:rsidRPr="000A3E2E" w:rsidRDefault="00672128" w:rsidP="00E50AE7">
            <w:pPr>
              <w:autoSpaceDE w:val="0"/>
              <w:autoSpaceDN w:val="0"/>
              <w:adjustRightInd w:val="0"/>
              <w:spacing w:after="0"/>
              <w:jc w:val="right"/>
              <w:rPr>
                <w:rFonts w:cs="Tahoma"/>
                <w:lang w:val="en-US"/>
              </w:rPr>
            </w:pPr>
            <w:r w:rsidRPr="000A3E2E">
              <w:rPr>
                <w:rFonts w:cs="Tahoma"/>
              </w:rPr>
              <w:t>151</w:t>
            </w:r>
            <w:r w:rsidRPr="000A3E2E">
              <w:rPr>
                <w:rFonts w:cs="Tahoma"/>
                <w:lang w:val="en-US"/>
              </w:rPr>
              <w:t>.</w:t>
            </w:r>
            <w:r w:rsidRPr="000A3E2E">
              <w:rPr>
                <w:rFonts w:cs="Tahoma"/>
              </w:rPr>
              <w:t>200</w:t>
            </w:r>
            <w:r w:rsidRPr="000A3E2E">
              <w:rPr>
                <w:rFonts w:cs="Tahoma"/>
                <w:lang w:val="en-US"/>
              </w:rPr>
              <w:t>.000</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rPr>
            </w:pPr>
            <w:r w:rsidRPr="000A3E2E">
              <w:rPr>
                <w:rFonts w:cs="Tahoma"/>
              </w:rPr>
              <w:t>ΠΕΡΙΦΕΡΕΙΕΣ ΣΕ ΜΕΤΑΒΑΣΗ:</w:t>
            </w:r>
          </w:p>
          <w:p w:rsidR="00672128" w:rsidRPr="000A3E2E" w:rsidRDefault="00672128" w:rsidP="00E50AE7">
            <w:pPr>
              <w:autoSpaceDE w:val="0"/>
              <w:autoSpaceDN w:val="0"/>
              <w:adjustRightInd w:val="0"/>
              <w:spacing w:after="0"/>
              <w:jc w:val="both"/>
              <w:rPr>
                <w:rFonts w:cs="Tahoma"/>
              </w:rPr>
            </w:pPr>
            <w:r w:rsidRPr="000A3E2E">
              <w:rPr>
                <w:rFonts w:cs="Tahoma"/>
              </w:rPr>
              <w:t>Δυτική Μακεδονία, Ιόνια Νησιά, Πελοπόννησος, Βόρειο Αιγαίο, Κρήτη</w:t>
            </w:r>
          </w:p>
        </w:tc>
        <w:tc>
          <w:tcPr>
            <w:tcW w:w="3118" w:type="dxa"/>
            <w:vAlign w:val="bottom"/>
          </w:tcPr>
          <w:p w:rsidR="00672128" w:rsidRPr="000A3E2E" w:rsidRDefault="00672128" w:rsidP="00E50AE7">
            <w:pPr>
              <w:autoSpaceDE w:val="0"/>
              <w:autoSpaceDN w:val="0"/>
              <w:adjustRightInd w:val="0"/>
              <w:spacing w:after="0"/>
              <w:jc w:val="right"/>
              <w:rPr>
                <w:rFonts w:cs="Tahoma"/>
                <w:lang w:val="en-US"/>
              </w:rPr>
            </w:pPr>
            <w:r w:rsidRPr="000A3E2E">
              <w:rPr>
                <w:rFonts w:cs="Tahoma"/>
              </w:rPr>
              <w:t>42</w:t>
            </w:r>
            <w:r w:rsidRPr="000A3E2E">
              <w:rPr>
                <w:rFonts w:cs="Tahoma"/>
                <w:lang w:val="en-US"/>
              </w:rPr>
              <w:t>.</w:t>
            </w:r>
            <w:r w:rsidRPr="000A3E2E">
              <w:rPr>
                <w:rFonts w:cs="Tahoma"/>
              </w:rPr>
              <w:t>000</w:t>
            </w:r>
            <w:r w:rsidRPr="000A3E2E">
              <w:rPr>
                <w:rFonts w:cs="Tahoma"/>
                <w:lang w:val="en-US"/>
              </w:rPr>
              <w:t>.000</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rPr>
            </w:pPr>
            <w:r w:rsidRPr="000A3E2E">
              <w:rPr>
                <w:rFonts w:cs="Tahoma"/>
              </w:rPr>
              <w:t>ΠΕΡΙΣΣΟΤΕΡΟ ΑΝΑΠΤΥΓΜΕΝΕΣ ΠΕΡΙΦΕΡΕΙΕΣ:</w:t>
            </w:r>
          </w:p>
          <w:p w:rsidR="00672128" w:rsidRPr="000A3E2E" w:rsidRDefault="00672128" w:rsidP="00E50AE7">
            <w:pPr>
              <w:autoSpaceDE w:val="0"/>
              <w:autoSpaceDN w:val="0"/>
              <w:adjustRightInd w:val="0"/>
              <w:spacing w:after="0"/>
              <w:jc w:val="both"/>
              <w:rPr>
                <w:rFonts w:cs="Tahoma"/>
              </w:rPr>
            </w:pPr>
            <w:r w:rsidRPr="000A3E2E">
              <w:rPr>
                <w:rFonts w:cs="Tahoma"/>
              </w:rPr>
              <w:t>Αττική</w:t>
            </w:r>
          </w:p>
        </w:tc>
        <w:tc>
          <w:tcPr>
            <w:tcW w:w="3118" w:type="dxa"/>
            <w:vAlign w:val="bottom"/>
          </w:tcPr>
          <w:p w:rsidR="00672128" w:rsidRPr="000A3E2E" w:rsidRDefault="00672128" w:rsidP="00E50AE7">
            <w:pPr>
              <w:autoSpaceDE w:val="0"/>
              <w:autoSpaceDN w:val="0"/>
              <w:adjustRightInd w:val="0"/>
              <w:spacing w:after="0"/>
              <w:jc w:val="right"/>
              <w:rPr>
                <w:rFonts w:cs="Tahoma"/>
                <w:lang w:val="en-US"/>
              </w:rPr>
            </w:pPr>
            <w:r w:rsidRPr="000A3E2E">
              <w:rPr>
                <w:rFonts w:cs="Tahoma"/>
              </w:rPr>
              <w:t>72</w:t>
            </w:r>
            <w:r w:rsidRPr="000A3E2E">
              <w:rPr>
                <w:rFonts w:cs="Tahoma"/>
                <w:lang w:val="en-US"/>
              </w:rPr>
              <w:t>.800.000</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rPr>
            </w:pPr>
            <w:r w:rsidRPr="000A3E2E">
              <w:rPr>
                <w:rFonts w:cs="Tahoma"/>
              </w:rPr>
              <w:t>ΠΕΡΙΦΕΡΕΙΑ ΣΕ ΜΕΤΑΒΑΣΗ:</w:t>
            </w:r>
          </w:p>
          <w:p w:rsidR="00672128" w:rsidRPr="000A3E2E" w:rsidRDefault="00672128" w:rsidP="00E50AE7">
            <w:pPr>
              <w:autoSpaceDE w:val="0"/>
              <w:autoSpaceDN w:val="0"/>
              <w:adjustRightInd w:val="0"/>
              <w:spacing w:after="0"/>
              <w:jc w:val="both"/>
              <w:rPr>
                <w:rFonts w:cs="Tahoma"/>
              </w:rPr>
            </w:pPr>
            <w:r w:rsidRPr="000A3E2E">
              <w:rPr>
                <w:rFonts w:cs="Tahoma"/>
              </w:rPr>
              <w:t>Στερεά Ελλάδα</w:t>
            </w:r>
          </w:p>
        </w:tc>
        <w:tc>
          <w:tcPr>
            <w:tcW w:w="3118" w:type="dxa"/>
            <w:vAlign w:val="bottom"/>
          </w:tcPr>
          <w:p w:rsidR="00672128" w:rsidRPr="000A3E2E" w:rsidRDefault="00672128" w:rsidP="00E50AE7">
            <w:pPr>
              <w:autoSpaceDE w:val="0"/>
              <w:autoSpaceDN w:val="0"/>
              <w:adjustRightInd w:val="0"/>
              <w:spacing w:after="0"/>
              <w:jc w:val="right"/>
              <w:rPr>
                <w:rFonts w:cs="Tahoma"/>
                <w:lang w:val="en-US"/>
              </w:rPr>
            </w:pPr>
            <w:r w:rsidRPr="000A3E2E">
              <w:rPr>
                <w:rFonts w:cs="Tahoma"/>
                <w:lang w:val="en-US"/>
              </w:rPr>
              <w:t>7.</w:t>
            </w:r>
            <w:r w:rsidRPr="000A3E2E">
              <w:rPr>
                <w:rFonts w:cs="Tahoma"/>
              </w:rPr>
              <w:t>000</w:t>
            </w:r>
            <w:r w:rsidRPr="000A3E2E">
              <w:rPr>
                <w:rFonts w:cs="Tahoma"/>
                <w:lang w:val="en-US"/>
              </w:rPr>
              <w:t>.000</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rPr>
            </w:pPr>
            <w:r w:rsidRPr="000A3E2E">
              <w:rPr>
                <w:rFonts w:cs="Tahoma"/>
              </w:rPr>
              <w:t>ΠΕΡΙΣΣΟΤΕΡΟ ΑΝΑΠΤΥΓΜΕΝΗ ΠΕΡΙΦΕΡΕΙΑ:</w:t>
            </w:r>
          </w:p>
          <w:p w:rsidR="00672128" w:rsidRPr="000A3E2E" w:rsidRDefault="00672128" w:rsidP="00E50AE7">
            <w:pPr>
              <w:autoSpaceDE w:val="0"/>
              <w:autoSpaceDN w:val="0"/>
              <w:adjustRightInd w:val="0"/>
              <w:spacing w:after="0"/>
              <w:jc w:val="both"/>
              <w:rPr>
                <w:rFonts w:cs="Tahoma"/>
              </w:rPr>
            </w:pPr>
            <w:r w:rsidRPr="000A3E2E">
              <w:rPr>
                <w:rFonts w:cs="Tahoma"/>
              </w:rPr>
              <w:t>Νότιο Αιγαίο</w:t>
            </w:r>
          </w:p>
        </w:tc>
        <w:tc>
          <w:tcPr>
            <w:tcW w:w="3118" w:type="dxa"/>
            <w:vAlign w:val="bottom"/>
          </w:tcPr>
          <w:p w:rsidR="00672128" w:rsidRPr="000A3E2E" w:rsidRDefault="00672128" w:rsidP="00E50AE7">
            <w:pPr>
              <w:autoSpaceDE w:val="0"/>
              <w:autoSpaceDN w:val="0"/>
              <w:adjustRightInd w:val="0"/>
              <w:spacing w:after="0"/>
              <w:jc w:val="right"/>
              <w:rPr>
                <w:rFonts w:cs="Tahoma"/>
                <w:lang w:val="en-US"/>
              </w:rPr>
            </w:pPr>
            <w:r w:rsidRPr="000A3E2E">
              <w:rPr>
                <w:rFonts w:cs="Tahoma"/>
              </w:rPr>
              <w:t>7</w:t>
            </w:r>
            <w:r w:rsidRPr="000A3E2E">
              <w:rPr>
                <w:rFonts w:cs="Tahoma"/>
                <w:lang w:val="en-US"/>
              </w:rPr>
              <w:t>.</w:t>
            </w:r>
            <w:r w:rsidRPr="000A3E2E">
              <w:rPr>
                <w:rFonts w:cs="Tahoma"/>
              </w:rPr>
              <w:t>000</w:t>
            </w:r>
            <w:r w:rsidRPr="000A3E2E">
              <w:rPr>
                <w:rFonts w:cs="Tahoma"/>
                <w:lang w:val="en-US"/>
              </w:rPr>
              <w:t>.000</w:t>
            </w:r>
          </w:p>
        </w:tc>
      </w:tr>
      <w:tr w:rsidR="00672128" w:rsidRPr="000A3E2E" w:rsidTr="00A50568">
        <w:tc>
          <w:tcPr>
            <w:tcW w:w="4678" w:type="dxa"/>
          </w:tcPr>
          <w:p w:rsidR="00672128" w:rsidRPr="000A3E2E" w:rsidRDefault="00672128" w:rsidP="00E50AE7">
            <w:pPr>
              <w:autoSpaceDE w:val="0"/>
              <w:autoSpaceDN w:val="0"/>
              <w:adjustRightInd w:val="0"/>
              <w:spacing w:after="0"/>
              <w:jc w:val="both"/>
              <w:rPr>
                <w:rFonts w:cs="Tahoma"/>
                <w:b/>
              </w:rPr>
            </w:pPr>
            <w:r w:rsidRPr="000A3E2E">
              <w:rPr>
                <w:rFonts w:cs="Tahoma"/>
                <w:b/>
              </w:rPr>
              <w:t>ΣΥΝΟΛΟ</w:t>
            </w:r>
          </w:p>
        </w:tc>
        <w:tc>
          <w:tcPr>
            <w:tcW w:w="3118" w:type="dxa"/>
            <w:vAlign w:val="bottom"/>
          </w:tcPr>
          <w:p w:rsidR="00672128" w:rsidRPr="000A3E2E" w:rsidRDefault="00672128" w:rsidP="00E50AE7">
            <w:pPr>
              <w:autoSpaceDE w:val="0"/>
              <w:autoSpaceDN w:val="0"/>
              <w:adjustRightInd w:val="0"/>
              <w:spacing w:after="0"/>
              <w:jc w:val="right"/>
              <w:rPr>
                <w:rFonts w:cs="Tahoma"/>
                <w:b/>
              </w:rPr>
            </w:pPr>
            <w:r w:rsidRPr="000A3E2E">
              <w:rPr>
                <w:rFonts w:cs="Tahoma"/>
                <w:b/>
              </w:rPr>
              <w:t>280.000.000</w:t>
            </w:r>
          </w:p>
        </w:tc>
      </w:tr>
    </w:tbl>
    <w:p w:rsidR="00672128" w:rsidRPr="000A3E2E" w:rsidRDefault="00672128" w:rsidP="00A50568">
      <w:pPr>
        <w:spacing w:before="60" w:after="0"/>
        <w:rPr>
          <w:b/>
          <w:i/>
        </w:rPr>
      </w:pPr>
      <w:r w:rsidRPr="000A3E2E">
        <w:rPr>
          <w:b/>
          <w:i/>
        </w:rPr>
        <w:t xml:space="preserve">(Βλ. </w:t>
      </w:r>
      <w:r w:rsidR="00603F78" w:rsidRPr="000A3E2E">
        <w:rPr>
          <w:b/>
          <w:i/>
        </w:rPr>
        <w:t xml:space="preserve">Ενότητα </w:t>
      </w:r>
      <w:r w:rsidRPr="000A3E2E">
        <w:rPr>
          <w:b/>
          <w:i/>
        </w:rPr>
        <w:t xml:space="preserve">Ι.1.2 ΤΑΥΤΟΤΗΤΑ ΤΗΣ ΔΡΑΣΗΣ) </w:t>
      </w:r>
    </w:p>
    <w:p w:rsidR="00F27A69" w:rsidRPr="000A3E2E" w:rsidRDefault="00F27A69" w:rsidP="00A50568">
      <w:pPr>
        <w:spacing w:before="60" w:after="0"/>
        <w:rPr>
          <w:b/>
          <w:i/>
        </w:rPr>
      </w:pPr>
    </w:p>
    <w:p w:rsidR="002D7E8C" w:rsidRPr="000A3E2E" w:rsidRDefault="002D7E8C" w:rsidP="00663941">
      <w:pPr>
        <w:pStyle w:val="a3"/>
        <w:numPr>
          <w:ilvl w:val="0"/>
          <w:numId w:val="2"/>
        </w:numPr>
        <w:spacing w:after="120"/>
        <w:jc w:val="both"/>
        <w:rPr>
          <w:b/>
        </w:rPr>
      </w:pPr>
      <w:r w:rsidRPr="000A3E2E">
        <w:rPr>
          <w:b/>
        </w:rPr>
        <w:t xml:space="preserve">Ποιος είναι ο </w:t>
      </w:r>
      <w:r w:rsidRPr="000A3E2E">
        <w:rPr>
          <w:b/>
          <w:u w:val="single"/>
        </w:rPr>
        <w:t>Προϋπολογισμός της Δράσης</w:t>
      </w:r>
      <w:r w:rsidRPr="000A3E2E">
        <w:rPr>
          <w:b/>
        </w:rPr>
        <w:t>, σε πόσους κύκλους θα υλοποιηθεί και πώς κατανέμεται;</w:t>
      </w:r>
    </w:p>
    <w:p w:rsidR="002D7E8C" w:rsidRPr="000A3E2E" w:rsidRDefault="002D7E8C" w:rsidP="002D7E8C">
      <w:pPr>
        <w:autoSpaceDE w:val="0"/>
        <w:autoSpaceDN w:val="0"/>
        <w:adjustRightInd w:val="0"/>
        <w:spacing w:after="120"/>
        <w:jc w:val="both"/>
        <w:rPr>
          <w:rFonts w:cs="Tahoma"/>
        </w:rPr>
      </w:pPr>
      <w:r w:rsidRPr="000A3E2E">
        <w:rPr>
          <w:b/>
        </w:rPr>
        <w:t>Απάντηση:</w:t>
      </w:r>
      <w:r w:rsidRPr="000A3E2E">
        <w:t xml:space="preserve"> </w:t>
      </w:r>
      <w:r w:rsidRPr="000A3E2E">
        <w:rPr>
          <w:rFonts w:cs="Tahoma"/>
        </w:rPr>
        <w:t xml:space="preserve">Ο προϋπολογισμός της ενιαίας Δράσης ανέρχεται στο συνολικό ποσό των </w:t>
      </w:r>
      <w:r w:rsidRPr="000A3E2E">
        <w:rPr>
          <w:rFonts w:cs="Tahoma"/>
          <w:b/>
          <w:bCs/>
        </w:rPr>
        <w:t xml:space="preserve">280.000.000€ </w:t>
      </w:r>
      <w:r w:rsidRPr="000A3E2E">
        <w:rPr>
          <w:rFonts w:cs="Tahoma"/>
          <w:bCs/>
        </w:rPr>
        <w:t>(</w:t>
      </w:r>
      <w:r w:rsidRPr="000A3E2E">
        <w:rPr>
          <w:rFonts w:cs="Tahoma"/>
        </w:rPr>
        <w:t>Δημόσια Δαπάνη) και θα υλοποιηθεί μέσω τριών (3) κύκλων. Η παρούσα δράση του Α΄</w:t>
      </w:r>
      <w:r w:rsidR="00BD3D04" w:rsidRPr="00BD3D04">
        <w:rPr>
          <w:rFonts w:cs="Tahoma"/>
        </w:rPr>
        <w:t xml:space="preserve"> </w:t>
      </w:r>
      <w:r w:rsidRPr="000A3E2E">
        <w:rPr>
          <w:rFonts w:cs="Tahoma"/>
        </w:rPr>
        <w:t xml:space="preserve">κύκλου χρηματοδοτείται με συνολικό ποσό </w:t>
      </w:r>
      <w:r w:rsidRPr="000A3E2E">
        <w:rPr>
          <w:rFonts w:cs="Tahoma"/>
          <w:b/>
        </w:rPr>
        <w:t>126.000.000€</w:t>
      </w:r>
      <w:r w:rsidRPr="000A3E2E">
        <w:rPr>
          <w:rFonts w:cs="Tahoma"/>
        </w:rPr>
        <w:t xml:space="preserve"> (Δημόσια Δαπάνη). Η κατανομή της Δημόσιας Δαπάνης ανά Κύκλο και κατηγορία παρέμβασης, συνοπτικά και ενδεικτικά, φαίνεται παρακάτω:</w:t>
      </w:r>
    </w:p>
    <w:tbl>
      <w:tblPr>
        <w:tblW w:w="8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40"/>
        <w:gridCol w:w="1440"/>
        <w:gridCol w:w="1440"/>
        <w:gridCol w:w="1512"/>
      </w:tblGrid>
      <w:tr w:rsidR="002D7E8C" w:rsidRPr="000A3E2E" w:rsidTr="003352E8">
        <w:tc>
          <w:tcPr>
            <w:tcW w:w="8526" w:type="dxa"/>
            <w:gridSpan w:val="5"/>
          </w:tcPr>
          <w:p w:rsidR="002D7E8C" w:rsidRPr="000A3E2E" w:rsidRDefault="002D7E8C" w:rsidP="003352E8">
            <w:pPr>
              <w:autoSpaceDE w:val="0"/>
              <w:autoSpaceDN w:val="0"/>
              <w:adjustRightInd w:val="0"/>
              <w:spacing w:after="120"/>
              <w:jc w:val="center"/>
              <w:rPr>
                <w:rFonts w:cs="Tahoma"/>
                <w:b/>
              </w:rPr>
            </w:pPr>
            <w:r w:rsidRPr="000A3E2E">
              <w:rPr>
                <w:rFonts w:cs="Tahoma"/>
                <w:b/>
              </w:rPr>
              <w:t>Ενδεικτική Δημόσια Δαπάνη (σε €)</w:t>
            </w:r>
          </w:p>
        </w:tc>
      </w:tr>
      <w:tr w:rsidR="002D7E8C" w:rsidRPr="000A3E2E" w:rsidTr="003352E8">
        <w:tc>
          <w:tcPr>
            <w:tcW w:w="2694" w:type="dxa"/>
          </w:tcPr>
          <w:p w:rsidR="002D7E8C" w:rsidRPr="000A3E2E" w:rsidRDefault="002D7E8C" w:rsidP="003352E8">
            <w:pPr>
              <w:autoSpaceDE w:val="0"/>
              <w:autoSpaceDN w:val="0"/>
              <w:adjustRightInd w:val="0"/>
              <w:spacing w:after="120"/>
              <w:jc w:val="both"/>
              <w:rPr>
                <w:rFonts w:cs="Tahoma"/>
                <w:b/>
              </w:rPr>
            </w:pPr>
          </w:p>
        </w:tc>
        <w:tc>
          <w:tcPr>
            <w:tcW w:w="1440" w:type="dxa"/>
          </w:tcPr>
          <w:p w:rsidR="002D7E8C" w:rsidRPr="000A3E2E" w:rsidRDefault="002D7E8C" w:rsidP="003352E8">
            <w:pPr>
              <w:autoSpaceDE w:val="0"/>
              <w:autoSpaceDN w:val="0"/>
              <w:adjustRightInd w:val="0"/>
              <w:spacing w:after="120"/>
              <w:jc w:val="center"/>
              <w:rPr>
                <w:rFonts w:cs="Tahoma"/>
                <w:b/>
                <w:i/>
              </w:rPr>
            </w:pPr>
            <w:r w:rsidRPr="000A3E2E">
              <w:rPr>
                <w:rFonts w:cs="Tahoma"/>
                <w:b/>
                <w:i/>
              </w:rPr>
              <w:t>Κύκλος Α</w:t>
            </w:r>
          </w:p>
        </w:tc>
        <w:tc>
          <w:tcPr>
            <w:tcW w:w="1440" w:type="dxa"/>
          </w:tcPr>
          <w:p w:rsidR="002D7E8C" w:rsidRPr="000A3E2E" w:rsidRDefault="002D7E8C" w:rsidP="003352E8">
            <w:pPr>
              <w:autoSpaceDE w:val="0"/>
              <w:autoSpaceDN w:val="0"/>
              <w:adjustRightInd w:val="0"/>
              <w:spacing w:after="120"/>
              <w:jc w:val="center"/>
              <w:rPr>
                <w:rFonts w:cs="Tahoma"/>
                <w:b/>
                <w:i/>
              </w:rPr>
            </w:pPr>
            <w:r w:rsidRPr="000A3E2E">
              <w:rPr>
                <w:rFonts w:cs="Tahoma"/>
                <w:b/>
                <w:i/>
              </w:rPr>
              <w:t>Κύκλος Β</w:t>
            </w:r>
          </w:p>
        </w:tc>
        <w:tc>
          <w:tcPr>
            <w:tcW w:w="1440" w:type="dxa"/>
          </w:tcPr>
          <w:p w:rsidR="002D7E8C" w:rsidRPr="000A3E2E" w:rsidRDefault="002D7E8C" w:rsidP="003352E8">
            <w:pPr>
              <w:autoSpaceDE w:val="0"/>
              <w:autoSpaceDN w:val="0"/>
              <w:adjustRightInd w:val="0"/>
              <w:spacing w:after="120"/>
              <w:jc w:val="center"/>
              <w:rPr>
                <w:rFonts w:cs="Tahoma"/>
                <w:b/>
                <w:i/>
              </w:rPr>
            </w:pPr>
            <w:r w:rsidRPr="000A3E2E">
              <w:rPr>
                <w:rFonts w:cs="Tahoma"/>
                <w:b/>
                <w:i/>
              </w:rPr>
              <w:t>Κύκλος Γ</w:t>
            </w:r>
          </w:p>
        </w:tc>
        <w:tc>
          <w:tcPr>
            <w:tcW w:w="1512" w:type="dxa"/>
          </w:tcPr>
          <w:p w:rsidR="002D7E8C" w:rsidRPr="000A3E2E" w:rsidRDefault="002D7E8C" w:rsidP="003352E8">
            <w:pPr>
              <w:autoSpaceDE w:val="0"/>
              <w:autoSpaceDN w:val="0"/>
              <w:adjustRightInd w:val="0"/>
              <w:spacing w:after="120"/>
              <w:jc w:val="center"/>
              <w:rPr>
                <w:rFonts w:cs="Tahoma"/>
                <w:b/>
                <w:i/>
              </w:rPr>
            </w:pPr>
            <w:r w:rsidRPr="000A3E2E">
              <w:rPr>
                <w:rFonts w:cs="Tahoma"/>
                <w:b/>
                <w:i/>
              </w:rPr>
              <w:t>Σύνολο</w:t>
            </w:r>
          </w:p>
        </w:tc>
      </w:tr>
      <w:tr w:rsidR="002D7E8C" w:rsidRPr="000A3E2E" w:rsidTr="003352E8">
        <w:trPr>
          <w:trHeight w:val="558"/>
        </w:trPr>
        <w:tc>
          <w:tcPr>
            <w:tcW w:w="2694" w:type="dxa"/>
          </w:tcPr>
          <w:p w:rsidR="002D7E8C" w:rsidRPr="000A3E2E" w:rsidRDefault="002D7E8C" w:rsidP="003352E8">
            <w:pPr>
              <w:autoSpaceDE w:val="0"/>
              <w:autoSpaceDN w:val="0"/>
              <w:adjustRightInd w:val="0"/>
              <w:spacing w:after="120"/>
              <w:jc w:val="center"/>
              <w:rPr>
                <w:rFonts w:cs="Tahoma"/>
              </w:rPr>
            </w:pPr>
            <w:r w:rsidRPr="000A3E2E">
              <w:rPr>
                <w:rFonts w:cs="Tahoma"/>
              </w:rPr>
              <w:t xml:space="preserve">Ενδεικτική καταληκτική ημερομηνία υποβολής </w:t>
            </w:r>
            <w:r w:rsidRPr="000A3E2E">
              <w:rPr>
                <w:rFonts w:cs="Tahoma"/>
              </w:rPr>
              <w:lastRenderedPageBreak/>
              <w:t>προτάσεων</w:t>
            </w:r>
          </w:p>
        </w:tc>
        <w:tc>
          <w:tcPr>
            <w:tcW w:w="1440" w:type="dxa"/>
          </w:tcPr>
          <w:p w:rsidR="002D7E8C" w:rsidRPr="000A3E2E" w:rsidRDefault="002D7E8C" w:rsidP="003352E8">
            <w:pPr>
              <w:autoSpaceDE w:val="0"/>
              <w:autoSpaceDN w:val="0"/>
              <w:adjustRightInd w:val="0"/>
              <w:spacing w:after="120"/>
              <w:jc w:val="center"/>
              <w:rPr>
                <w:rFonts w:cs="Tahoma"/>
                <w:b/>
              </w:rPr>
            </w:pPr>
            <w:r w:rsidRPr="000A3E2E">
              <w:rPr>
                <w:rFonts w:cs="Tahoma"/>
                <w:b/>
              </w:rPr>
              <w:lastRenderedPageBreak/>
              <w:t>ΑΠΡΙΛΙΟΣ 2017</w:t>
            </w:r>
          </w:p>
        </w:tc>
        <w:tc>
          <w:tcPr>
            <w:tcW w:w="1440" w:type="dxa"/>
          </w:tcPr>
          <w:p w:rsidR="002D7E8C" w:rsidRPr="000A3E2E" w:rsidRDefault="002D7E8C" w:rsidP="003352E8">
            <w:pPr>
              <w:autoSpaceDE w:val="0"/>
              <w:autoSpaceDN w:val="0"/>
              <w:adjustRightInd w:val="0"/>
              <w:spacing w:after="120"/>
              <w:jc w:val="center"/>
              <w:rPr>
                <w:rFonts w:cs="Tahoma"/>
                <w:b/>
              </w:rPr>
            </w:pPr>
            <w:r w:rsidRPr="000A3E2E">
              <w:rPr>
                <w:rFonts w:cs="Tahoma"/>
                <w:b/>
              </w:rPr>
              <w:t>ΑΠΡΙΛΙΟΣ 2018</w:t>
            </w:r>
          </w:p>
        </w:tc>
        <w:tc>
          <w:tcPr>
            <w:tcW w:w="1440" w:type="dxa"/>
          </w:tcPr>
          <w:p w:rsidR="002D7E8C" w:rsidRPr="000A3E2E" w:rsidRDefault="002D7E8C" w:rsidP="003352E8">
            <w:pPr>
              <w:autoSpaceDE w:val="0"/>
              <w:autoSpaceDN w:val="0"/>
              <w:adjustRightInd w:val="0"/>
              <w:spacing w:after="120"/>
              <w:jc w:val="center"/>
              <w:rPr>
                <w:rFonts w:cs="Tahoma"/>
                <w:b/>
              </w:rPr>
            </w:pPr>
            <w:r w:rsidRPr="000A3E2E">
              <w:rPr>
                <w:rFonts w:cs="Tahoma"/>
                <w:b/>
              </w:rPr>
              <w:t>ΑΠΡΙΛΙΟΣ 2019</w:t>
            </w:r>
          </w:p>
        </w:tc>
        <w:tc>
          <w:tcPr>
            <w:tcW w:w="1512" w:type="dxa"/>
          </w:tcPr>
          <w:p w:rsidR="002D7E8C" w:rsidRPr="000A3E2E" w:rsidRDefault="002D7E8C" w:rsidP="003352E8">
            <w:pPr>
              <w:autoSpaceDE w:val="0"/>
              <w:autoSpaceDN w:val="0"/>
              <w:adjustRightInd w:val="0"/>
              <w:spacing w:after="120"/>
              <w:jc w:val="center"/>
              <w:rPr>
                <w:rFonts w:cs="Tahoma"/>
              </w:rPr>
            </w:pPr>
          </w:p>
        </w:tc>
      </w:tr>
      <w:tr w:rsidR="002D7E8C" w:rsidRPr="000A3E2E" w:rsidTr="003352E8">
        <w:trPr>
          <w:trHeight w:val="353"/>
        </w:trPr>
        <w:tc>
          <w:tcPr>
            <w:tcW w:w="2694" w:type="dxa"/>
          </w:tcPr>
          <w:p w:rsidR="002D7E8C" w:rsidRPr="000A3E2E" w:rsidRDefault="002D7E8C" w:rsidP="003352E8">
            <w:pPr>
              <w:autoSpaceDE w:val="0"/>
              <w:autoSpaceDN w:val="0"/>
              <w:adjustRightInd w:val="0"/>
              <w:spacing w:after="120"/>
              <w:jc w:val="both"/>
              <w:rPr>
                <w:rFonts w:cs="Tahoma"/>
                <w:b/>
              </w:rPr>
            </w:pPr>
            <w:r w:rsidRPr="000A3E2E">
              <w:rPr>
                <w:rFonts w:cs="Tahoma"/>
                <w:b/>
              </w:rPr>
              <w:lastRenderedPageBreak/>
              <w:t>Παρέμβαση I</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25.000.000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17.000.000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14.000.000</w:t>
            </w:r>
          </w:p>
        </w:tc>
        <w:tc>
          <w:tcPr>
            <w:tcW w:w="1512" w:type="dxa"/>
          </w:tcPr>
          <w:p w:rsidR="002D7E8C" w:rsidRPr="000A3E2E" w:rsidRDefault="002D7E8C" w:rsidP="003352E8">
            <w:pPr>
              <w:autoSpaceDE w:val="0"/>
              <w:autoSpaceDN w:val="0"/>
              <w:adjustRightInd w:val="0"/>
              <w:spacing w:after="120"/>
              <w:jc w:val="right"/>
              <w:rPr>
                <w:rFonts w:cs="Tahoma"/>
              </w:rPr>
            </w:pPr>
            <w:r w:rsidRPr="000A3E2E">
              <w:rPr>
                <w:rFonts w:cs="Tahoma"/>
              </w:rPr>
              <w:t>56.000.000</w:t>
            </w:r>
          </w:p>
        </w:tc>
      </w:tr>
      <w:tr w:rsidR="002D7E8C" w:rsidRPr="000A3E2E" w:rsidTr="003352E8">
        <w:tc>
          <w:tcPr>
            <w:tcW w:w="2694" w:type="dxa"/>
          </w:tcPr>
          <w:p w:rsidR="002D7E8C" w:rsidRPr="000A3E2E" w:rsidRDefault="002D7E8C" w:rsidP="003352E8">
            <w:pPr>
              <w:autoSpaceDE w:val="0"/>
              <w:autoSpaceDN w:val="0"/>
              <w:adjustRightInd w:val="0"/>
              <w:spacing w:after="120"/>
              <w:jc w:val="both"/>
              <w:rPr>
                <w:rFonts w:cs="Tahoma"/>
                <w:b/>
              </w:rPr>
            </w:pPr>
            <w:r w:rsidRPr="000A3E2E">
              <w:rPr>
                <w:rFonts w:cs="Tahoma"/>
                <w:b/>
              </w:rPr>
              <w:t>Παρέμβαση II</w:t>
            </w:r>
            <w:r w:rsidRPr="000A3E2E">
              <w:rPr>
                <w:rStyle w:val="a5"/>
                <w:rFonts w:cs="Tahoma"/>
                <w:b/>
              </w:rPr>
              <w:t xml:space="preserve"> </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90.000.000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60.000.000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50.000.000</w:t>
            </w:r>
          </w:p>
        </w:tc>
        <w:tc>
          <w:tcPr>
            <w:tcW w:w="1512" w:type="dxa"/>
          </w:tcPr>
          <w:p w:rsidR="002D7E8C" w:rsidRPr="000A3E2E" w:rsidRDefault="002D7E8C" w:rsidP="003352E8">
            <w:pPr>
              <w:autoSpaceDE w:val="0"/>
              <w:autoSpaceDN w:val="0"/>
              <w:adjustRightInd w:val="0"/>
              <w:spacing w:after="120"/>
              <w:jc w:val="right"/>
              <w:rPr>
                <w:rFonts w:cs="Tahoma"/>
              </w:rPr>
            </w:pPr>
            <w:r w:rsidRPr="000A3E2E">
              <w:rPr>
                <w:rFonts w:cs="Tahoma"/>
              </w:rPr>
              <w:t>200.000.000</w:t>
            </w:r>
          </w:p>
        </w:tc>
      </w:tr>
      <w:tr w:rsidR="002D7E8C" w:rsidRPr="000A3E2E" w:rsidTr="003352E8">
        <w:tc>
          <w:tcPr>
            <w:tcW w:w="2694" w:type="dxa"/>
          </w:tcPr>
          <w:p w:rsidR="002D7E8C" w:rsidRPr="000A3E2E" w:rsidRDefault="002D7E8C" w:rsidP="003352E8">
            <w:pPr>
              <w:autoSpaceDE w:val="0"/>
              <w:autoSpaceDN w:val="0"/>
              <w:adjustRightInd w:val="0"/>
              <w:spacing w:after="120"/>
              <w:jc w:val="both"/>
              <w:rPr>
                <w:rFonts w:cs="Tahoma"/>
                <w:b/>
              </w:rPr>
            </w:pPr>
            <w:r w:rsidRPr="000A3E2E">
              <w:rPr>
                <w:rFonts w:cs="Tahoma"/>
                <w:b/>
              </w:rPr>
              <w:t>Παρέμβαση</w:t>
            </w:r>
            <w:r w:rsidRPr="000A3E2E">
              <w:rPr>
                <w:rFonts w:cs="Tahoma"/>
                <w:b/>
                <w:lang w:val="en-US"/>
              </w:rPr>
              <w:t xml:space="preserve"> III</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11.000.000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7.000.000</w:t>
            </w:r>
          </w:p>
        </w:tc>
        <w:tc>
          <w:tcPr>
            <w:tcW w:w="1440" w:type="dxa"/>
          </w:tcPr>
          <w:p w:rsidR="002D7E8C" w:rsidRPr="000A3E2E" w:rsidRDefault="002D7E8C" w:rsidP="003352E8">
            <w:pPr>
              <w:autoSpaceDE w:val="0"/>
              <w:autoSpaceDN w:val="0"/>
              <w:adjustRightInd w:val="0"/>
              <w:spacing w:after="120"/>
              <w:jc w:val="right"/>
              <w:rPr>
                <w:rFonts w:cs="Tahoma"/>
              </w:rPr>
            </w:pPr>
            <w:r w:rsidRPr="000A3E2E">
              <w:rPr>
                <w:rFonts w:cs="Tahoma"/>
              </w:rPr>
              <w:t>6.000.000</w:t>
            </w:r>
          </w:p>
        </w:tc>
        <w:tc>
          <w:tcPr>
            <w:tcW w:w="1512" w:type="dxa"/>
          </w:tcPr>
          <w:p w:rsidR="002D7E8C" w:rsidRPr="000A3E2E" w:rsidRDefault="002D7E8C" w:rsidP="003352E8">
            <w:pPr>
              <w:autoSpaceDE w:val="0"/>
              <w:autoSpaceDN w:val="0"/>
              <w:adjustRightInd w:val="0"/>
              <w:spacing w:after="120"/>
              <w:jc w:val="right"/>
              <w:rPr>
                <w:rFonts w:cs="Tahoma"/>
              </w:rPr>
            </w:pPr>
            <w:r w:rsidRPr="000A3E2E">
              <w:rPr>
                <w:rFonts w:cs="Tahoma"/>
              </w:rPr>
              <w:t>24.000.000</w:t>
            </w:r>
          </w:p>
        </w:tc>
      </w:tr>
      <w:tr w:rsidR="002D7E8C" w:rsidRPr="000A3E2E" w:rsidTr="003352E8">
        <w:tc>
          <w:tcPr>
            <w:tcW w:w="2694" w:type="dxa"/>
          </w:tcPr>
          <w:p w:rsidR="002D7E8C" w:rsidRPr="000A3E2E" w:rsidRDefault="002D7E8C" w:rsidP="003352E8">
            <w:pPr>
              <w:autoSpaceDE w:val="0"/>
              <w:autoSpaceDN w:val="0"/>
              <w:adjustRightInd w:val="0"/>
              <w:spacing w:after="120"/>
              <w:jc w:val="both"/>
              <w:rPr>
                <w:rFonts w:cs="Tahoma"/>
                <w:b/>
                <w:i/>
              </w:rPr>
            </w:pPr>
            <w:r w:rsidRPr="000A3E2E">
              <w:rPr>
                <w:rFonts w:cs="Tahoma"/>
                <w:b/>
                <w:i/>
              </w:rPr>
              <w:t>Σύνολο</w:t>
            </w:r>
          </w:p>
        </w:tc>
        <w:tc>
          <w:tcPr>
            <w:tcW w:w="1440" w:type="dxa"/>
          </w:tcPr>
          <w:p w:rsidR="002D7E8C" w:rsidRPr="000A3E2E" w:rsidRDefault="002D7E8C" w:rsidP="003352E8">
            <w:pPr>
              <w:autoSpaceDE w:val="0"/>
              <w:autoSpaceDN w:val="0"/>
              <w:adjustRightInd w:val="0"/>
              <w:spacing w:after="120"/>
              <w:jc w:val="right"/>
              <w:rPr>
                <w:rFonts w:cs="Tahoma"/>
                <w:b/>
              </w:rPr>
            </w:pPr>
            <w:r w:rsidRPr="000A3E2E">
              <w:rPr>
                <w:rFonts w:cs="Tahoma"/>
                <w:b/>
              </w:rPr>
              <w:t>126.000.000</w:t>
            </w:r>
          </w:p>
        </w:tc>
        <w:tc>
          <w:tcPr>
            <w:tcW w:w="1440" w:type="dxa"/>
          </w:tcPr>
          <w:p w:rsidR="002D7E8C" w:rsidRPr="000A3E2E" w:rsidRDefault="002D7E8C" w:rsidP="003352E8">
            <w:pPr>
              <w:autoSpaceDE w:val="0"/>
              <w:autoSpaceDN w:val="0"/>
              <w:adjustRightInd w:val="0"/>
              <w:spacing w:after="120"/>
              <w:jc w:val="right"/>
              <w:rPr>
                <w:rFonts w:cs="Tahoma"/>
                <w:b/>
              </w:rPr>
            </w:pPr>
            <w:r w:rsidRPr="000A3E2E">
              <w:rPr>
                <w:rFonts w:cs="Tahoma"/>
                <w:b/>
              </w:rPr>
              <w:t>84.000.000</w:t>
            </w:r>
          </w:p>
        </w:tc>
        <w:tc>
          <w:tcPr>
            <w:tcW w:w="1440" w:type="dxa"/>
          </w:tcPr>
          <w:p w:rsidR="002D7E8C" w:rsidRPr="000A3E2E" w:rsidRDefault="002D7E8C" w:rsidP="003352E8">
            <w:pPr>
              <w:autoSpaceDE w:val="0"/>
              <w:autoSpaceDN w:val="0"/>
              <w:adjustRightInd w:val="0"/>
              <w:spacing w:after="120"/>
              <w:jc w:val="right"/>
              <w:rPr>
                <w:rFonts w:cs="Tahoma"/>
                <w:b/>
              </w:rPr>
            </w:pPr>
            <w:r w:rsidRPr="000A3E2E">
              <w:rPr>
                <w:rFonts w:cs="Tahoma"/>
                <w:b/>
              </w:rPr>
              <w:t>70.000.000</w:t>
            </w:r>
          </w:p>
        </w:tc>
        <w:tc>
          <w:tcPr>
            <w:tcW w:w="1512" w:type="dxa"/>
          </w:tcPr>
          <w:p w:rsidR="002D7E8C" w:rsidRPr="000A3E2E" w:rsidRDefault="002D7E8C" w:rsidP="003352E8">
            <w:pPr>
              <w:autoSpaceDE w:val="0"/>
              <w:autoSpaceDN w:val="0"/>
              <w:adjustRightInd w:val="0"/>
              <w:spacing w:after="120"/>
              <w:jc w:val="right"/>
              <w:rPr>
                <w:rFonts w:cs="Tahoma"/>
                <w:b/>
              </w:rPr>
            </w:pPr>
            <w:r w:rsidRPr="000A3E2E">
              <w:rPr>
                <w:rFonts w:cs="Tahoma"/>
                <w:b/>
              </w:rPr>
              <w:t>280.000.000</w:t>
            </w:r>
          </w:p>
        </w:tc>
      </w:tr>
    </w:tbl>
    <w:p w:rsidR="002D7E8C" w:rsidRPr="000A3E2E" w:rsidRDefault="002D7E8C" w:rsidP="002D7E8C">
      <w:pPr>
        <w:spacing w:before="60" w:after="0"/>
        <w:rPr>
          <w:rFonts w:cs="Tahoma"/>
        </w:rPr>
      </w:pPr>
      <w:r w:rsidRPr="000A3E2E">
        <w:rPr>
          <w:b/>
          <w:i/>
        </w:rPr>
        <w:t xml:space="preserve">(Βλ. Ενότητα Ι.1.2 ΤΑΥΤΟΤΗΤΑ ΤΗΣ ΔΡΑΣΗΣ) </w:t>
      </w:r>
    </w:p>
    <w:p w:rsidR="002D7E8C" w:rsidRPr="000A3E2E" w:rsidRDefault="002D7E8C" w:rsidP="002D7E8C">
      <w:pPr>
        <w:spacing w:after="0"/>
        <w:jc w:val="both"/>
        <w:rPr>
          <w:rFonts w:cs="Tahoma"/>
        </w:rPr>
      </w:pPr>
    </w:p>
    <w:p w:rsidR="002D7E8C" w:rsidRPr="000A3E2E" w:rsidRDefault="002D7E8C" w:rsidP="00C95532">
      <w:pPr>
        <w:pStyle w:val="a3"/>
        <w:keepNext/>
        <w:numPr>
          <w:ilvl w:val="0"/>
          <w:numId w:val="2"/>
        </w:numPr>
        <w:spacing w:after="120"/>
        <w:ind w:left="714" w:hanging="357"/>
        <w:jc w:val="both"/>
        <w:rPr>
          <w:b/>
        </w:rPr>
      </w:pPr>
      <w:r w:rsidRPr="000A3E2E">
        <w:rPr>
          <w:b/>
        </w:rPr>
        <w:t xml:space="preserve">Ποιοι είναι οι </w:t>
      </w:r>
      <w:r w:rsidRPr="000A3E2E">
        <w:rPr>
          <w:b/>
          <w:u w:val="single"/>
        </w:rPr>
        <w:t>επιλέξιμοι ΚΑΔ</w:t>
      </w:r>
      <w:r w:rsidRPr="000A3E2E">
        <w:rPr>
          <w:b/>
        </w:rPr>
        <w:t xml:space="preserve"> που θα πρέπει να διαθέτει κάποια ενδιαφερόμενη επιχείρηση; </w:t>
      </w:r>
    </w:p>
    <w:p w:rsidR="002D7E8C" w:rsidRPr="000A3E2E" w:rsidRDefault="002D7E8C" w:rsidP="00BE5566">
      <w:pPr>
        <w:spacing w:after="60"/>
        <w:jc w:val="both"/>
      </w:pPr>
      <w:r w:rsidRPr="000A3E2E">
        <w:rPr>
          <w:b/>
        </w:rPr>
        <w:t>Απάντηση:</w:t>
      </w:r>
      <w:r w:rsidRPr="000A3E2E">
        <w:t xml:space="preserve"> Δεν υπάρχει περιορισμός στους Κωδικούς Αριθμούς Δραστηριότητας (ΚΑΔ) των ασκούντων επαγγελματική δραστηριότητα δυνητικών δικαιούχων (επιχειρήσεων), καθώς δεν έχουν ορισθεί επιλέξιμοι και μη επιλέξιμοι ΚΑΔ για τη Δράση. Ωστόσο, κατά την συμπλήρωση της Αίτησης Χρηματοδότησης επιλέγεται ο σχετικότερος με το έργο ΚΑΔ.</w:t>
      </w:r>
    </w:p>
    <w:p w:rsidR="002D7E8C" w:rsidRPr="000A3E2E" w:rsidRDefault="00BD3D04" w:rsidP="002D7E8C">
      <w:pPr>
        <w:spacing w:after="60"/>
        <w:jc w:val="both"/>
      </w:pPr>
      <w:r>
        <w:t>Ε</w:t>
      </w:r>
      <w:r w:rsidR="002D7E8C" w:rsidRPr="000A3E2E">
        <w:t xml:space="preserve">πισημαίνεται ότι οι </w:t>
      </w:r>
      <w:r w:rsidR="002D7E8C" w:rsidRPr="000A3E2E">
        <w:rPr>
          <w:rFonts w:cs="Tahoma"/>
        </w:rPr>
        <w:t>υποβαλλόμενες Αιτήσεις Χρηματοδότησης έργων ΕΤΑΚ</w:t>
      </w:r>
      <w:r w:rsidR="002D7E8C" w:rsidRPr="000A3E2E">
        <w:rPr>
          <w:rFonts w:cs="Tahoma"/>
          <w:color w:val="F79646" w:themeColor="accent6"/>
        </w:rPr>
        <w:t xml:space="preserve"> </w:t>
      </w:r>
      <w:r w:rsidR="002D7E8C" w:rsidRPr="000A3E2E">
        <w:rPr>
          <w:rFonts w:cs="Tahoma"/>
        </w:rPr>
        <w:t>θα πρέπει να εμπίπτουν σε κάποιον από του</w:t>
      </w:r>
      <w:r w:rsidR="00663941" w:rsidRPr="000A3E2E">
        <w:rPr>
          <w:rFonts w:cs="Tahoma"/>
        </w:rPr>
        <w:t>ς θεματικούς τομείς της δράσης, όπως αναλυτικά περιγράφονται στο Παράρτημα ΙΙΙ της Αναλυτικής Πρόσκλησης της Δράσης.</w:t>
      </w:r>
    </w:p>
    <w:p w:rsidR="002D7E8C" w:rsidRPr="000A3E2E" w:rsidRDefault="002D7E8C" w:rsidP="002D7E8C">
      <w:pPr>
        <w:spacing w:before="60" w:after="0" w:line="240" w:lineRule="auto"/>
        <w:jc w:val="both"/>
        <w:rPr>
          <w:b/>
          <w:i/>
        </w:rPr>
      </w:pPr>
      <w:r w:rsidRPr="000A3E2E">
        <w:rPr>
          <w:b/>
          <w:i/>
        </w:rPr>
        <w:t>(Βλ. Ενότητα Ι.1.4 ΔΙΚΑΙΟΥΧΟΙ – ΟΡΟΙ &amp; ΠΡΟΥΠΟΘΕΣΕΙΣ ΣΥΜΜΕΤΟΧΗΣ, Ενότητα Ι.1.10.2 – ΚΡΙΤΗΡΙΑ ΑΞΙΟΛΟΓΗΣΗΣ - ΔΙΑΔΙΚΑΣΙΑ ΑΞΙΟΛΟΓΗΣΗΣ και ΠΑΡΑΡΤΗΜΑ III ΘΕΜΑΤΙΚΟΙ ΤΟΜΕΙΣ ΚΑΙ ΘΕΜΑΤΙΚΟΙ ΥΠΟΤΟΜΕΙΣ ΠΡΟΤΕΡΑΙΟΤΗΤΑΣ)</w:t>
      </w:r>
    </w:p>
    <w:p w:rsidR="002D7E8C" w:rsidRPr="000A3E2E" w:rsidRDefault="002D7E8C" w:rsidP="002D7E8C">
      <w:pPr>
        <w:spacing w:after="0"/>
        <w:jc w:val="both"/>
        <w:rPr>
          <w:b/>
        </w:rPr>
      </w:pPr>
    </w:p>
    <w:p w:rsidR="00F27A69" w:rsidRPr="000A3E2E" w:rsidRDefault="00F27A69" w:rsidP="00C95532">
      <w:pPr>
        <w:pStyle w:val="a3"/>
        <w:keepNext/>
        <w:numPr>
          <w:ilvl w:val="0"/>
          <w:numId w:val="2"/>
        </w:numPr>
        <w:spacing w:after="120"/>
        <w:ind w:left="714" w:hanging="357"/>
        <w:jc w:val="both"/>
        <w:rPr>
          <w:b/>
        </w:rPr>
      </w:pPr>
      <w:r w:rsidRPr="000A3E2E">
        <w:rPr>
          <w:b/>
        </w:rPr>
        <w:t xml:space="preserve">Ποιοι </w:t>
      </w:r>
      <w:r w:rsidR="00BE5566" w:rsidRPr="000A3E2E">
        <w:rPr>
          <w:b/>
        </w:rPr>
        <w:t xml:space="preserve">είναι οι </w:t>
      </w:r>
      <w:r w:rsidRPr="00E47B4E">
        <w:rPr>
          <w:b/>
          <w:u w:val="single"/>
        </w:rPr>
        <w:t>θεματικοί τομείς</w:t>
      </w:r>
      <w:r w:rsidRPr="000A3E2E">
        <w:rPr>
          <w:b/>
        </w:rPr>
        <w:t xml:space="preserve"> της </w:t>
      </w:r>
      <w:r w:rsidR="00BE5566" w:rsidRPr="000A3E2E">
        <w:rPr>
          <w:b/>
        </w:rPr>
        <w:t>Δράσης;</w:t>
      </w:r>
    </w:p>
    <w:p w:rsidR="00F27A69" w:rsidRPr="000A3E2E" w:rsidRDefault="00F27A69" w:rsidP="00F27A69">
      <w:pPr>
        <w:autoSpaceDE w:val="0"/>
        <w:autoSpaceDN w:val="0"/>
        <w:adjustRightInd w:val="0"/>
        <w:jc w:val="both"/>
        <w:rPr>
          <w:rFonts w:cs="Tahoma"/>
        </w:rPr>
      </w:pPr>
      <w:r w:rsidRPr="000A3E2E">
        <w:rPr>
          <w:b/>
        </w:rPr>
        <w:t>Απάντηση:</w:t>
      </w:r>
      <w:r w:rsidRPr="000A3E2E">
        <w:t xml:space="preserve"> </w:t>
      </w:r>
      <w:r w:rsidR="00BE5566" w:rsidRPr="000A3E2E">
        <w:t xml:space="preserve">Η Δράση </w:t>
      </w:r>
      <w:r w:rsidRPr="000A3E2E">
        <w:rPr>
          <w:rFonts w:cs="Tahoma"/>
        </w:rPr>
        <w:t>αφορ</w:t>
      </w:r>
      <w:r w:rsidR="00BE5566" w:rsidRPr="000A3E2E">
        <w:rPr>
          <w:rFonts w:cs="Tahoma"/>
        </w:rPr>
        <w:t>ά</w:t>
      </w:r>
      <w:r w:rsidRPr="000A3E2E">
        <w:rPr>
          <w:rFonts w:cs="Tahoma"/>
        </w:rPr>
        <w:t xml:space="preserve"> όλους τους στρατηγικούς τομείς προτεραιότητας του Επιχειρησιακού Προγράμματος «Ανταγωνιστικότητα, Επιχειρηματικότητα, Καινοτομία» (</w:t>
      </w:r>
      <w:proofErr w:type="spellStart"/>
      <w:r w:rsidRPr="000A3E2E">
        <w:rPr>
          <w:rFonts w:cs="Tahoma"/>
        </w:rPr>
        <w:t>ΕΠΑνΕΚ</w:t>
      </w:r>
      <w:proofErr w:type="spellEnd"/>
      <w:r w:rsidRPr="000A3E2E">
        <w:rPr>
          <w:rFonts w:cs="Tahoma"/>
        </w:rPr>
        <w:t xml:space="preserve">). </w:t>
      </w:r>
      <w:r w:rsidR="00BE5566" w:rsidRPr="000A3E2E">
        <w:rPr>
          <w:rFonts w:cs="Tahoma"/>
        </w:rPr>
        <w:t xml:space="preserve">Συγκεκριμένα, οι υποβαλλόμενες Αιτήσεις Χρηματοδότησης έργων ΕΤΑΚ </w:t>
      </w:r>
      <w:r w:rsidR="001038EB" w:rsidRPr="000A3E2E">
        <w:rPr>
          <w:rFonts w:cs="Tahoma"/>
        </w:rPr>
        <w:t>πρέπει να εμπίπτουν σε έναν από τους ακόλουθους θεματικούς τομείς</w:t>
      </w:r>
      <w:r w:rsidRPr="000A3E2E">
        <w:rPr>
          <w:rFonts w:cs="Tahoma"/>
        </w:rPr>
        <w:t>:</w:t>
      </w:r>
    </w:p>
    <w:tbl>
      <w:tblPr>
        <w:tblW w:w="6844" w:type="dxa"/>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8"/>
        <w:gridCol w:w="1936"/>
      </w:tblGrid>
      <w:tr w:rsidR="00663941" w:rsidRPr="000A3E2E" w:rsidTr="00663941">
        <w:trPr>
          <w:trHeight w:val="416"/>
          <w:jc w:val="center"/>
        </w:trPr>
        <w:tc>
          <w:tcPr>
            <w:tcW w:w="4908" w:type="dxa"/>
            <w:vAlign w:val="center"/>
          </w:tcPr>
          <w:p w:rsidR="00663941" w:rsidRPr="000A3E2E" w:rsidRDefault="00663941" w:rsidP="00663941">
            <w:pPr>
              <w:autoSpaceDE w:val="0"/>
              <w:autoSpaceDN w:val="0"/>
              <w:adjustRightInd w:val="0"/>
              <w:spacing w:after="0"/>
              <w:jc w:val="both"/>
              <w:rPr>
                <w:rFonts w:cs="Tahoma"/>
                <w:b/>
              </w:rPr>
            </w:pPr>
            <w:r w:rsidRPr="000A3E2E">
              <w:rPr>
                <w:rFonts w:cs="Tahoma"/>
                <w:b/>
              </w:rPr>
              <w:t>ΘΕΜΑΤΙΚΟΙ ΤΟΜΕΙΣ</w:t>
            </w:r>
          </w:p>
        </w:tc>
        <w:tc>
          <w:tcPr>
            <w:tcW w:w="1936" w:type="dxa"/>
            <w:vAlign w:val="center"/>
          </w:tcPr>
          <w:p w:rsidR="00663941" w:rsidRPr="000A3E2E" w:rsidRDefault="00663941" w:rsidP="00663941">
            <w:pPr>
              <w:autoSpaceDE w:val="0"/>
              <w:autoSpaceDN w:val="0"/>
              <w:adjustRightInd w:val="0"/>
              <w:spacing w:after="0"/>
              <w:jc w:val="both"/>
              <w:rPr>
                <w:rFonts w:cs="Tahoma"/>
              </w:rPr>
            </w:pPr>
            <w:r w:rsidRPr="000A3E2E">
              <w:rPr>
                <w:rFonts w:cs="Tahoma"/>
                <w:b/>
              </w:rPr>
              <w:t>Δημόσια Δαπάνη (εκατομμύρια €)</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Υλικά - Κατασκευές</w:t>
            </w:r>
          </w:p>
        </w:tc>
        <w:tc>
          <w:tcPr>
            <w:tcW w:w="1936" w:type="dxa"/>
            <w:vAlign w:val="center"/>
          </w:tcPr>
          <w:p w:rsidR="00663941" w:rsidRPr="000A3E2E" w:rsidRDefault="00663941" w:rsidP="00663941">
            <w:pPr>
              <w:spacing w:after="0"/>
              <w:jc w:val="center"/>
              <w:rPr>
                <w:rFonts w:cs="Tahoma"/>
              </w:rPr>
            </w:pPr>
            <w:r w:rsidRPr="000A3E2E">
              <w:rPr>
                <w:rFonts w:cs="Tahoma"/>
              </w:rPr>
              <w:t>22</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Τουρισμός, Πολιτισμός &amp; Δημιουργικές Βιομηχανίες</w:t>
            </w:r>
          </w:p>
        </w:tc>
        <w:tc>
          <w:tcPr>
            <w:tcW w:w="1936" w:type="dxa"/>
            <w:vAlign w:val="center"/>
          </w:tcPr>
          <w:p w:rsidR="00663941" w:rsidRPr="000A3E2E" w:rsidRDefault="00663941" w:rsidP="00663941">
            <w:pPr>
              <w:spacing w:after="0"/>
              <w:jc w:val="center"/>
              <w:rPr>
                <w:rFonts w:cs="Tahoma"/>
              </w:rPr>
            </w:pPr>
            <w:r w:rsidRPr="000A3E2E">
              <w:rPr>
                <w:rFonts w:cs="Tahoma"/>
              </w:rPr>
              <w:t>16</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proofErr w:type="spellStart"/>
            <w:r w:rsidRPr="000A3E2E">
              <w:rPr>
                <w:rFonts w:cs="Tahoma"/>
              </w:rPr>
              <w:t>Αγροδιατροφή</w:t>
            </w:r>
            <w:proofErr w:type="spellEnd"/>
            <w:r w:rsidRPr="000A3E2E">
              <w:rPr>
                <w:rFonts w:cs="Tahoma"/>
              </w:rPr>
              <w:t xml:space="preserve"> &amp; Βιομηχανία τροφίμων</w:t>
            </w:r>
          </w:p>
        </w:tc>
        <w:tc>
          <w:tcPr>
            <w:tcW w:w="1936" w:type="dxa"/>
            <w:vAlign w:val="center"/>
          </w:tcPr>
          <w:p w:rsidR="00663941" w:rsidRPr="000A3E2E" w:rsidRDefault="00663941" w:rsidP="00663941">
            <w:pPr>
              <w:spacing w:after="0"/>
              <w:jc w:val="center"/>
              <w:rPr>
                <w:rFonts w:cs="Tahoma"/>
              </w:rPr>
            </w:pPr>
            <w:r w:rsidRPr="000A3E2E">
              <w:rPr>
                <w:rFonts w:cs="Tahoma"/>
              </w:rPr>
              <w:t>46</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Περιβάλλον &amp; Βιώσιμη Ανάπτυξη</w:t>
            </w:r>
          </w:p>
        </w:tc>
        <w:tc>
          <w:tcPr>
            <w:tcW w:w="1936" w:type="dxa"/>
            <w:vAlign w:val="center"/>
          </w:tcPr>
          <w:p w:rsidR="00663941" w:rsidRPr="000A3E2E" w:rsidRDefault="00663941" w:rsidP="00663941">
            <w:pPr>
              <w:spacing w:after="0"/>
              <w:jc w:val="center"/>
              <w:rPr>
                <w:rFonts w:cs="Tahoma"/>
              </w:rPr>
            </w:pPr>
            <w:r w:rsidRPr="000A3E2E">
              <w:rPr>
                <w:rFonts w:cs="Tahoma"/>
              </w:rPr>
              <w:t>40</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Υγεία &amp; Φάρμακα</w:t>
            </w:r>
          </w:p>
        </w:tc>
        <w:tc>
          <w:tcPr>
            <w:tcW w:w="1936" w:type="dxa"/>
            <w:vAlign w:val="center"/>
          </w:tcPr>
          <w:p w:rsidR="00663941" w:rsidRPr="000A3E2E" w:rsidRDefault="00663941" w:rsidP="00663941">
            <w:pPr>
              <w:spacing w:after="0"/>
              <w:jc w:val="center"/>
              <w:rPr>
                <w:rFonts w:cs="Tahoma"/>
              </w:rPr>
            </w:pPr>
            <w:r w:rsidRPr="000A3E2E">
              <w:rPr>
                <w:rFonts w:cs="Tahoma"/>
              </w:rPr>
              <w:t>51</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Μεταφορές &amp; Εφοδιαστική Αλυσίδα</w:t>
            </w:r>
          </w:p>
        </w:tc>
        <w:tc>
          <w:tcPr>
            <w:tcW w:w="1936" w:type="dxa"/>
            <w:vAlign w:val="center"/>
          </w:tcPr>
          <w:p w:rsidR="00663941" w:rsidRPr="000A3E2E" w:rsidRDefault="00663941" w:rsidP="00663941">
            <w:pPr>
              <w:spacing w:after="0"/>
              <w:jc w:val="center"/>
              <w:rPr>
                <w:rFonts w:cs="Tahoma"/>
              </w:rPr>
            </w:pPr>
            <w:r w:rsidRPr="000A3E2E">
              <w:rPr>
                <w:rFonts w:cs="Tahoma"/>
              </w:rPr>
              <w:t>12</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Ενέργεια</w:t>
            </w:r>
          </w:p>
        </w:tc>
        <w:tc>
          <w:tcPr>
            <w:tcW w:w="1936" w:type="dxa"/>
            <w:vAlign w:val="center"/>
          </w:tcPr>
          <w:p w:rsidR="00663941" w:rsidRPr="000A3E2E" w:rsidRDefault="00663941" w:rsidP="00663941">
            <w:pPr>
              <w:spacing w:after="0"/>
              <w:jc w:val="center"/>
              <w:rPr>
                <w:rFonts w:cs="Tahoma"/>
              </w:rPr>
            </w:pPr>
            <w:r w:rsidRPr="000A3E2E">
              <w:rPr>
                <w:rFonts w:cs="Tahoma"/>
              </w:rPr>
              <w:t>31</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Τεχνολογίες Πληροφορικής &amp; Επικοινωνιών</w:t>
            </w:r>
          </w:p>
        </w:tc>
        <w:tc>
          <w:tcPr>
            <w:tcW w:w="1936" w:type="dxa"/>
            <w:vAlign w:val="center"/>
          </w:tcPr>
          <w:p w:rsidR="00663941" w:rsidRPr="000A3E2E" w:rsidRDefault="00663941" w:rsidP="00663941">
            <w:pPr>
              <w:spacing w:after="0"/>
              <w:jc w:val="center"/>
              <w:rPr>
                <w:rFonts w:cs="Tahoma"/>
              </w:rPr>
            </w:pPr>
            <w:r w:rsidRPr="000A3E2E">
              <w:rPr>
                <w:rFonts w:cs="Tahoma"/>
              </w:rPr>
              <w:t>52</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both"/>
              <w:rPr>
                <w:rFonts w:cs="Tahoma"/>
              </w:rPr>
            </w:pPr>
            <w:r w:rsidRPr="000A3E2E">
              <w:rPr>
                <w:rFonts w:cs="Tahoma"/>
              </w:rPr>
              <w:t>Αναδυόμενες Τεχνολογίες</w:t>
            </w:r>
          </w:p>
        </w:tc>
        <w:tc>
          <w:tcPr>
            <w:tcW w:w="1936" w:type="dxa"/>
            <w:vAlign w:val="center"/>
          </w:tcPr>
          <w:p w:rsidR="00663941" w:rsidRPr="000A3E2E" w:rsidRDefault="00663941" w:rsidP="00663941">
            <w:pPr>
              <w:spacing w:after="0"/>
              <w:jc w:val="center"/>
              <w:rPr>
                <w:rFonts w:cs="Tahoma"/>
              </w:rPr>
            </w:pPr>
            <w:r w:rsidRPr="000A3E2E">
              <w:rPr>
                <w:rFonts w:cs="Tahoma"/>
              </w:rPr>
              <w:t>10</w:t>
            </w:r>
          </w:p>
        </w:tc>
      </w:tr>
      <w:tr w:rsidR="00663941" w:rsidRPr="000A3E2E" w:rsidTr="00663941">
        <w:trPr>
          <w:trHeight w:val="357"/>
          <w:jc w:val="center"/>
        </w:trPr>
        <w:tc>
          <w:tcPr>
            <w:tcW w:w="4908" w:type="dxa"/>
            <w:vAlign w:val="center"/>
          </w:tcPr>
          <w:p w:rsidR="00663941" w:rsidRPr="000A3E2E" w:rsidRDefault="00663941" w:rsidP="00663941">
            <w:pPr>
              <w:autoSpaceDE w:val="0"/>
              <w:autoSpaceDN w:val="0"/>
              <w:adjustRightInd w:val="0"/>
              <w:spacing w:after="0"/>
              <w:jc w:val="right"/>
              <w:rPr>
                <w:rFonts w:cs="Tahoma"/>
                <w:b/>
              </w:rPr>
            </w:pPr>
            <w:r w:rsidRPr="000A3E2E">
              <w:rPr>
                <w:rFonts w:cs="Tahoma"/>
                <w:b/>
              </w:rPr>
              <w:t>ΣΥΝΟΛΟ</w:t>
            </w:r>
          </w:p>
        </w:tc>
        <w:tc>
          <w:tcPr>
            <w:tcW w:w="1936" w:type="dxa"/>
            <w:vAlign w:val="center"/>
          </w:tcPr>
          <w:p w:rsidR="00663941" w:rsidRPr="000A3E2E" w:rsidRDefault="00663941" w:rsidP="00663941">
            <w:pPr>
              <w:spacing w:after="0"/>
              <w:jc w:val="center"/>
              <w:rPr>
                <w:rFonts w:cs="Tahoma"/>
                <w:b/>
              </w:rPr>
            </w:pPr>
            <w:r w:rsidRPr="000A3E2E">
              <w:rPr>
                <w:rFonts w:cs="Tahoma"/>
                <w:b/>
              </w:rPr>
              <w:t>280</w:t>
            </w:r>
          </w:p>
        </w:tc>
      </w:tr>
    </w:tbl>
    <w:p w:rsidR="00663941" w:rsidRPr="000A3E2E" w:rsidRDefault="00663941" w:rsidP="001038EB">
      <w:pPr>
        <w:spacing w:after="60"/>
        <w:jc w:val="both"/>
        <w:rPr>
          <w:rFonts w:cs="Tahoma"/>
        </w:rPr>
      </w:pPr>
    </w:p>
    <w:p w:rsidR="001038EB" w:rsidRPr="000A3E2E" w:rsidRDefault="00F27A69" w:rsidP="001038EB">
      <w:pPr>
        <w:spacing w:after="60"/>
        <w:jc w:val="both"/>
      </w:pPr>
      <w:r w:rsidRPr="000A3E2E">
        <w:rPr>
          <w:rFonts w:cs="Tahoma"/>
        </w:rPr>
        <w:lastRenderedPageBreak/>
        <w:t>Κάθε θεματικός τομέας εξειδικεύεται περαιτέρω σε θεματικούς υποτομείς σύμφωνα με τα συμπεράσματα της Στρατηγικής Έξυπνης Εξειδίκευσης σε Εθνικό επίπεδο (</w:t>
      </w:r>
      <w:r w:rsidRPr="000A3E2E">
        <w:rPr>
          <w:rFonts w:cs="Tahoma"/>
          <w:lang w:val="en-US"/>
        </w:rPr>
        <w:t>national</w:t>
      </w:r>
      <w:r w:rsidRPr="000A3E2E">
        <w:rPr>
          <w:rFonts w:cs="Tahoma"/>
        </w:rPr>
        <w:t xml:space="preserve"> </w:t>
      </w:r>
      <w:r w:rsidRPr="000A3E2E">
        <w:rPr>
          <w:rFonts w:cs="Tahoma"/>
          <w:lang w:val="en-US"/>
        </w:rPr>
        <w:t>RIS</w:t>
      </w:r>
      <w:r w:rsidRPr="000A3E2E">
        <w:rPr>
          <w:rFonts w:cs="Tahoma"/>
        </w:rPr>
        <w:t>3). Σημειώνεται ότι οι δυνητικοί δικαιούχοι πρέπει να επιδείξουν ιδιαίτερη προσοχή στα περιεχόμενα του Παραρτήματος III</w:t>
      </w:r>
      <w:r w:rsidR="001038EB" w:rsidRPr="000A3E2E">
        <w:rPr>
          <w:rFonts w:cs="Tahoma"/>
        </w:rPr>
        <w:t>,</w:t>
      </w:r>
      <w:r w:rsidRPr="000A3E2E">
        <w:rPr>
          <w:rFonts w:cs="Tahoma"/>
          <w:u w:val="single"/>
        </w:rPr>
        <w:t xml:space="preserve"> </w:t>
      </w:r>
      <w:r w:rsidR="001038EB" w:rsidRPr="000A3E2E">
        <w:rPr>
          <w:rFonts w:cs="Tahoma"/>
        </w:rPr>
        <w:t xml:space="preserve">καθώς </w:t>
      </w:r>
      <w:r w:rsidR="001038EB" w:rsidRPr="000A3E2E">
        <w:t>η συμβατότητα κάθε προτεινόμενου έργου ΕΤΑΚ με τον θεματικό τομέα προτεραιότητας, όπως αυτός έχει δηλωθεί από τον υποβάλλοντα την Αίτηση Χρηματοδότησης, αποτελεί σημείο ελέγχου κατά την αξιολόγηση.</w:t>
      </w:r>
    </w:p>
    <w:p w:rsidR="00F27A69" w:rsidRPr="000A3E2E" w:rsidRDefault="00F27A69" w:rsidP="00C95532">
      <w:pPr>
        <w:autoSpaceDE w:val="0"/>
        <w:autoSpaceDN w:val="0"/>
        <w:adjustRightInd w:val="0"/>
        <w:spacing w:after="60"/>
        <w:jc w:val="both"/>
        <w:rPr>
          <w:rFonts w:cs="Tahoma"/>
        </w:rPr>
      </w:pPr>
      <w:r w:rsidRPr="000A3E2E">
        <w:rPr>
          <w:rFonts w:cs="Tahoma"/>
        </w:rPr>
        <w:t>Επισημαίνεται ότι για τον πρώτο κύκλο της Δράσης, επιμέρους αναδυόμενες τεχνολογίες περιλαμβάνονται σε άλλους θεματικούς τομείς συνεπώς δεν θα γίνονται δεκτές αιτήσεις χρηματοδότησης ειδικά στο θεματικό τομέα «Αναδυόμενες Τεχνολογίες».</w:t>
      </w:r>
    </w:p>
    <w:p w:rsidR="00F27A69" w:rsidRPr="000A3E2E" w:rsidRDefault="00F27A69" w:rsidP="00F27A69">
      <w:pPr>
        <w:spacing w:before="60" w:after="0"/>
        <w:jc w:val="both"/>
        <w:rPr>
          <w:b/>
          <w:i/>
        </w:rPr>
      </w:pPr>
      <w:r w:rsidRPr="000A3E2E">
        <w:rPr>
          <w:b/>
          <w:i/>
        </w:rPr>
        <w:t>(Βλ. Ενότητα Ι.1.5 ΕΠΙΛΕΞΙΜΟΙ ΤΟΜΕΙΣ ΔΡΑΣΤΗΡΙΟΤΗΤΑΣ και ΠΑΡΑΡΤΗΜΑ ΙΙΙ και Ενότητα Ι.1.10.2 – ΚΡΙΤΗΡΙΑ ΑΞΙΟΛΟΓΗΣΗΣ - ΔΙΑΔΙΚΑΣΙΑ ΑΞΙΟΛΟΓΗΣΗΣ)</w:t>
      </w:r>
    </w:p>
    <w:p w:rsidR="00672128" w:rsidRPr="000A3E2E" w:rsidRDefault="00672128" w:rsidP="00A50568">
      <w:pPr>
        <w:spacing w:after="0"/>
        <w:jc w:val="both"/>
        <w:rPr>
          <w:rFonts w:cs="Tahoma"/>
        </w:rPr>
      </w:pPr>
    </w:p>
    <w:p w:rsidR="00F0513C" w:rsidRPr="000A3E2E" w:rsidRDefault="00F0513C" w:rsidP="00C95532">
      <w:pPr>
        <w:pStyle w:val="a3"/>
        <w:keepNext/>
        <w:numPr>
          <w:ilvl w:val="0"/>
          <w:numId w:val="2"/>
        </w:numPr>
        <w:spacing w:after="120"/>
        <w:ind w:left="714" w:hanging="357"/>
        <w:jc w:val="both"/>
        <w:rPr>
          <w:b/>
        </w:rPr>
      </w:pPr>
      <w:r w:rsidRPr="000A3E2E">
        <w:rPr>
          <w:b/>
        </w:rPr>
        <w:t xml:space="preserve">Υπάρχει ανώτερο όριο στο συνολικό </w:t>
      </w:r>
      <w:r w:rsidRPr="000A3E2E">
        <w:rPr>
          <w:b/>
          <w:u w:val="single"/>
        </w:rPr>
        <w:t>προϋπολογισμό της Αίτησης Χρηματοδότησης</w:t>
      </w:r>
      <w:r w:rsidRPr="000A3E2E">
        <w:rPr>
          <w:b/>
        </w:rPr>
        <w:t xml:space="preserve">; </w:t>
      </w:r>
    </w:p>
    <w:p w:rsidR="00F0513C" w:rsidRPr="000A3E2E" w:rsidRDefault="00F0513C" w:rsidP="00F0513C">
      <w:pPr>
        <w:spacing w:after="60"/>
        <w:jc w:val="both"/>
        <w:rPr>
          <w:rFonts w:cs="Tahoma"/>
        </w:rPr>
      </w:pPr>
      <w:r w:rsidRPr="000A3E2E">
        <w:rPr>
          <w:b/>
        </w:rPr>
        <w:t>Απάντηση:</w:t>
      </w:r>
      <w:r w:rsidRPr="000A3E2E">
        <w:t xml:space="preserve"> </w:t>
      </w:r>
      <w:r w:rsidRPr="000A3E2E">
        <w:rPr>
          <w:rFonts w:cs="Tahoma"/>
        </w:rPr>
        <w:t>Ο συνολικός προϋπολογισμός κάθε αίτησης χρηματοδότησης ανά κατηγορία παρέμβασης πρέπει να μην υπερβαίνει το ανώτερο όριο, όπως αυτό ορίζεται στον παρακάτω πίνακα: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8"/>
      </w:tblGrid>
      <w:tr w:rsidR="00F0513C" w:rsidRPr="000A3E2E" w:rsidTr="003352E8">
        <w:tc>
          <w:tcPr>
            <w:tcW w:w="7988" w:type="dxa"/>
          </w:tcPr>
          <w:p w:rsidR="00F0513C" w:rsidRPr="000A3E2E" w:rsidRDefault="00F0513C" w:rsidP="003352E8">
            <w:pPr>
              <w:spacing w:line="240" w:lineRule="auto"/>
              <w:rPr>
                <w:rFonts w:cs="Tahoma"/>
                <w:b/>
              </w:rPr>
            </w:pPr>
            <w:r w:rsidRPr="000A3E2E">
              <w:rPr>
                <w:rFonts w:cs="Tahoma"/>
                <w:b/>
              </w:rPr>
              <w:t>I Έρευνα και Ανάπτυξη από Μικρομεσαίες Επιχειρήσεις</w:t>
            </w:r>
          </w:p>
        </w:tc>
      </w:tr>
      <w:tr w:rsidR="00F0513C" w:rsidRPr="000A3E2E" w:rsidTr="003352E8">
        <w:tc>
          <w:tcPr>
            <w:tcW w:w="7988" w:type="dxa"/>
          </w:tcPr>
          <w:p w:rsidR="00F0513C" w:rsidRPr="000A3E2E" w:rsidRDefault="00F0513C" w:rsidP="003352E8">
            <w:pPr>
              <w:spacing w:line="240" w:lineRule="auto"/>
              <w:rPr>
                <w:rFonts w:cs="Tahoma"/>
              </w:rPr>
            </w:pPr>
            <w:r w:rsidRPr="000A3E2E">
              <w:rPr>
                <w:rFonts w:cs="Tahoma"/>
              </w:rPr>
              <w:t>200.000€ εάν συμμετέχει μία επιχείρηση</w:t>
            </w:r>
          </w:p>
          <w:p w:rsidR="00F0513C" w:rsidRPr="000A3E2E" w:rsidRDefault="00F0513C" w:rsidP="003352E8">
            <w:pPr>
              <w:spacing w:line="240" w:lineRule="auto"/>
              <w:rPr>
                <w:rFonts w:cs="Tahoma"/>
              </w:rPr>
            </w:pPr>
            <w:r w:rsidRPr="000A3E2E">
              <w:rPr>
                <w:rFonts w:cs="Tahoma"/>
              </w:rPr>
              <w:t>350.000€ εάν συμμετέχουν δύο επιχειρήσεις</w:t>
            </w:r>
          </w:p>
          <w:p w:rsidR="00F0513C" w:rsidRPr="000A3E2E" w:rsidRDefault="00F0513C" w:rsidP="003352E8">
            <w:pPr>
              <w:spacing w:line="240" w:lineRule="auto"/>
              <w:rPr>
                <w:rFonts w:cs="Tahoma"/>
              </w:rPr>
            </w:pPr>
            <w:r w:rsidRPr="000A3E2E">
              <w:rPr>
                <w:rFonts w:cs="Tahoma"/>
              </w:rPr>
              <w:t>450.000€ εάν συμμετέχουν τρείς επιχειρήσεις</w:t>
            </w:r>
          </w:p>
          <w:p w:rsidR="00F0513C" w:rsidRPr="000A3E2E" w:rsidRDefault="00F0513C" w:rsidP="003352E8">
            <w:pPr>
              <w:spacing w:line="240" w:lineRule="auto"/>
              <w:rPr>
                <w:rFonts w:cs="Tahoma"/>
              </w:rPr>
            </w:pPr>
            <w:r w:rsidRPr="000A3E2E">
              <w:rPr>
                <w:rFonts w:cs="Tahoma"/>
              </w:rPr>
              <w:t>500.000€ εάν συμμετέχουν περισσότερες των τριών επιχειρήσεις</w:t>
            </w:r>
          </w:p>
        </w:tc>
      </w:tr>
      <w:tr w:rsidR="00F0513C" w:rsidRPr="000A3E2E" w:rsidTr="003352E8">
        <w:tc>
          <w:tcPr>
            <w:tcW w:w="7988" w:type="dxa"/>
          </w:tcPr>
          <w:p w:rsidR="00F0513C" w:rsidRPr="000A3E2E" w:rsidRDefault="00F0513C" w:rsidP="003352E8">
            <w:pPr>
              <w:spacing w:line="240" w:lineRule="auto"/>
              <w:rPr>
                <w:rFonts w:cs="Tahoma"/>
                <w:b/>
              </w:rPr>
            </w:pPr>
            <w:r w:rsidRPr="000A3E2E">
              <w:rPr>
                <w:rFonts w:cs="Tahoma"/>
                <w:b/>
              </w:rPr>
              <w:t>II Συμπράξεις Επιχειρήσεων με Ερευνητικούς Οργανισμούς</w:t>
            </w:r>
          </w:p>
        </w:tc>
      </w:tr>
      <w:tr w:rsidR="00F0513C" w:rsidRPr="000A3E2E" w:rsidTr="003352E8">
        <w:tc>
          <w:tcPr>
            <w:tcW w:w="7988" w:type="dxa"/>
          </w:tcPr>
          <w:p w:rsidR="00F0513C" w:rsidRPr="000A3E2E" w:rsidRDefault="00F0513C" w:rsidP="003352E8">
            <w:pPr>
              <w:spacing w:line="240" w:lineRule="auto"/>
              <w:rPr>
                <w:rFonts w:cs="Tahoma"/>
              </w:rPr>
            </w:pPr>
            <w:r w:rsidRPr="000A3E2E">
              <w:rPr>
                <w:rFonts w:cs="Tahoma"/>
              </w:rPr>
              <w:t>1.000.000€</w:t>
            </w:r>
          </w:p>
        </w:tc>
      </w:tr>
      <w:tr w:rsidR="00F0513C" w:rsidRPr="000A3E2E" w:rsidTr="003352E8">
        <w:tc>
          <w:tcPr>
            <w:tcW w:w="7988" w:type="dxa"/>
          </w:tcPr>
          <w:p w:rsidR="00F0513C" w:rsidRPr="000A3E2E" w:rsidRDefault="00F0513C" w:rsidP="003352E8">
            <w:pPr>
              <w:spacing w:line="240" w:lineRule="auto"/>
              <w:rPr>
                <w:rFonts w:cs="Tahoma"/>
                <w:b/>
              </w:rPr>
            </w:pPr>
            <w:r w:rsidRPr="000A3E2E">
              <w:rPr>
                <w:rFonts w:cs="Tahoma"/>
                <w:b/>
              </w:rPr>
              <w:t>III Αξιοποίηση Ερευνητικών Αποτελεσμάτων</w:t>
            </w:r>
          </w:p>
        </w:tc>
      </w:tr>
      <w:tr w:rsidR="00F0513C" w:rsidRPr="000A3E2E" w:rsidTr="003352E8">
        <w:tc>
          <w:tcPr>
            <w:tcW w:w="7988" w:type="dxa"/>
          </w:tcPr>
          <w:p w:rsidR="00F0513C" w:rsidRPr="000A3E2E" w:rsidRDefault="00F0513C" w:rsidP="003352E8">
            <w:pPr>
              <w:spacing w:line="240" w:lineRule="auto"/>
              <w:rPr>
                <w:rFonts w:cs="Tahoma"/>
              </w:rPr>
            </w:pPr>
            <w:r w:rsidRPr="000A3E2E">
              <w:rPr>
                <w:rFonts w:cs="Tahoma"/>
              </w:rPr>
              <w:t>2.000.000€</w:t>
            </w:r>
          </w:p>
        </w:tc>
      </w:tr>
    </w:tbl>
    <w:p w:rsidR="00F0513C" w:rsidRPr="000A3E2E" w:rsidRDefault="00F0513C" w:rsidP="00F0513C">
      <w:pPr>
        <w:spacing w:after="60"/>
        <w:jc w:val="both"/>
      </w:pPr>
      <w:r w:rsidRPr="000A3E2E">
        <w:t>Σημειώνεται ότι στην περίπτωση συνεργατικών έργων, ο συνολικός προϋπολογισμός της Αίτησης Χρηματοδότησης αποτελείται από το άθροισμα των επί μέρους προϋπολογισμών των μελών.</w:t>
      </w:r>
    </w:p>
    <w:p w:rsidR="00F0513C" w:rsidRPr="000A3E2E" w:rsidRDefault="00F0513C" w:rsidP="00F0513C">
      <w:pPr>
        <w:spacing w:before="60" w:after="0"/>
        <w:jc w:val="both"/>
      </w:pPr>
      <w:bookmarkStart w:id="0" w:name="_Toc470249823"/>
      <w:r w:rsidRPr="000A3E2E">
        <w:rPr>
          <w:b/>
          <w:i/>
        </w:rPr>
        <w:t>(Βλ. Ενότητα Ι.1.6.2 – ΣΥΝΟΛΙΚΟΣ ΠΡΟΫΠΟΛΟΓΙΣΜΟΣ ΕΡΓΩΝ – ΔΙΑΡΚΕΙΑ ΥΛΟΠΟΙΗΣΗΣ</w:t>
      </w:r>
      <w:bookmarkEnd w:id="0"/>
      <w:r w:rsidRPr="000A3E2E">
        <w:rPr>
          <w:b/>
          <w:i/>
        </w:rPr>
        <w:t>)</w:t>
      </w:r>
      <w:r w:rsidRPr="000A3E2E">
        <w:t xml:space="preserve"> </w:t>
      </w:r>
    </w:p>
    <w:p w:rsidR="00F0513C" w:rsidRPr="000A3E2E" w:rsidRDefault="00F0513C" w:rsidP="00F0513C">
      <w:pPr>
        <w:spacing w:after="0"/>
        <w:jc w:val="both"/>
        <w:rPr>
          <w:rFonts w:cs="Tahoma"/>
        </w:rPr>
      </w:pPr>
    </w:p>
    <w:p w:rsidR="00F0513C" w:rsidRPr="000A3E2E" w:rsidRDefault="00F0513C" w:rsidP="00C95532">
      <w:pPr>
        <w:pStyle w:val="a3"/>
        <w:keepNext/>
        <w:numPr>
          <w:ilvl w:val="0"/>
          <w:numId w:val="2"/>
        </w:numPr>
        <w:spacing w:after="120"/>
        <w:ind w:left="714" w:hanging="357"/>
        <w:jc w:val="both"/>
        <w:rPr>
          <w:b/>
        </w:rPr>
      </w:pPr>
      <w:r w:rsidRPr="000A3E2E">
        <w:rPr>
          <w:b/>
        </w:rPr>
        <w:t xml:space="preserve">Σε περίπτωση που ο </w:t>
      </w:r>
      <w:r w:rsidRPr="000A3E2E">
        <w:rPr>
          <w:b/>
          <w:u w:val="single"/>
        </w:rPr>
        <w:t>προϋπολογισμός της Αίτησης Χρηματοδότησης</w:t>
      </w:r>
      <w:r w:rsidRPr="000A3E2E" w:rsidDel="00CF100C">
        <w:rPr>
          <w:b/>
        </w:rPr>
        <w:t xml:space="preserve"> </w:t>
      </w:r>
      <w:r w:rsidRPr="000A3E2E">
        <w:rPr>
          <w:b/>
        </w:rPr>
        <w:t xml:space="preserve">υπερβαίνει τα ανώτερα όρια ανά παρέμβαση, μπορεί να ενταχθεί στη Δράση; </w:t>
      </w:r>
    </w:p>
    <w:p w:rsidR="00F0513C" w:rsidRPr="000A3E2E" w:rsidRDefault="00F0513C" w:rsidP="00F0513C">
      <w:pPr>
        <w:spacing w:after="60"/>
        <w:jc w:val="both"/>
      </w:pPr>
      <w:r w:rsidRPr="000A3E2E">
        <w:rPr>
          <w:b/>
        </w:rPr>
        <w:t>Απάντηση:</w:t>
      </w:r>
      <w:r w:rsidRPr="000A3E2E">
        <w:t xml:space="preserve"> Δεν θα είναι δυνατή η ολοκλήρωση της υποβολής μίας Αίτησης Χρηματοδότησης στο ΠΣΚΕ, αν ο συνολικός προϋπολογισμός της είναι μεγαλύτερος από αυτόν που προβλέπει η Αναλυτική Πρόσκληση της Δράσης ανά παρέμβαση και ανάλογα με τον αριθμό των συμμετεχόντων φορέων.</w:t>
      </w:r>
    </w:p>
    <w:p w:rsidR="00F0513C" w:rsidRPr="000A3E2E" w:rsidRDefault="00F0513C" w:rsidP="00F0513C">
      <w:pPr>
        <w:spacing w:before="60" w:after="0"/>
        <w:jc w:val="both"/>
        <w:rPr>
          <w:b/>
          <w:i/>
        </w:rPr>
      </w:pPr>
      <w:r w:rsidRPr="000A3E2E">
        <w:rPr>
          <w:b/>
          <w:i/>
        </w:rPr>
        <w:t>(Βλ. Ενότητα Ι.1.6.2 – ΣΥΝΟΛΙΚΟΣ ΠΡΟΫΠΟΛΟΓΙΣΜΟΣ ΕΡΓΩΝ – ΔΙΑΡΚΕΙΑ ΥΛΟΠΟΙΗΣΗΣ)</w:t>
      </w:r>
    </w:p>
    <w:p w:rsidR="00F0513C" w:rsidRPr="000A3E2E" w:rsidRDefault="00F0513C" w:rsidP="00F0513C">
      <w:pPr>
        <w:spacing w:before="60" w:after="0"/>
        <w:jc w:val="both"/>
        <w:rPr>
          <w:b/>
          <w:i/>
        </w:rPr>
      </w:pPr>
    </w:p>
    <w:p w:rsidR="00B7701B" w:rsidRPr="000A3E2E" w:rsidRDefault="00B7701B" w:rsidP="00C95532">
      <w:pPr>
        <w:pStyle w:val="a3"/>
        <w:keepNext/>
        <w:numPr>
          <w:ilvl w:val="0"/>
          <w:numId w:val="2"/>
        </w:numPr>
        <w:spacing w:after="120"/>
        <w:ind w:left="714" w:hanging="357"/>
        <w:jc w:val="both"/>
        <w:rPr>
          <w:b/>
        </w:rPr>
      </w:pPr>
      <w:r w:rsidRPr="000A3E2E">
        <w:rPr>
          <w:b/>
        </w:rPr>
        <w:t xml:space="preserve">Υπάρχει </w:t>
      </w:r>
      <w:r w:rsidRPr="000A3E2E">
        <w:rPr>
          <w:b/>
          <w:u w:val="single"/>
        </w:rPr>
        <w:t>κατώτατο όριο</w:t>
      </w:r>
      <w:r w:rsidRPr="000A3E2E">
        <w:rPr>
          <w:b/>
        </w:rPr>
        <w:t xml:space="preserve"> στο συνολικό προϋπολογισμό της Αίτησης Χρηματοδότησης; </w:t>
      </w:r>
    </w:p>
    <w:p w:rsidR="00B7701B" w:rsidRPr="000A3E2E" w:rsidRDefault="00B7701B" w:rsidP="00C95532">
      <w:pPr>
        <w:keepNext/>
        <w:spacing w:after="60"/>
        <w:jc w:val="both"/>
      </w:pPr>
      <w:r w:rsidRPr="000A3E2E">
        <w:rPr>
          <w:b/>
        </w:rPr>
        <w:t xml:space="preserve">Απάντηση: </w:t>
      </w:r>
      <w:r w:rsidRPr="000A3E2E">
        <w:t>Δεν υπάρχει κατώτατο όριο στον προϋπολογισμό της Αίτησης Χρηματοδότησης.</w:t>
      </w:r>
    </w:p>
    <w:p w:rsidR="00B7701B" w:rsidRPr="000A3E2E" w:rsidRDefault="00B7701B" w:rsidP="00C95532">
      <w:pPr>
        <w:keepNext/>
        <w:spacing w:after="60"/>
        <w:jc w:val="both"/>
        <w:rPr>
          <w:b/>
        </w:rPr>
      </w:pPr>
      <w:r w:rsidRPr="000A3E2E">
        <w:rPr>
          <w:b/>
        </w:rPr>
        <w:t>(Βλ. Ενότητα Ι.1.6.2 – ΣΥΝΟΛΙΚΟΣ ΠΡΟΫΠΟΛΟΓΙΣΜΟΣ ΕΡΓΩΝ – ΔΙΑΡΚΕΙΑ ΥΛΟΠΟΙΗΣΗΣ)</w:t>
      </w:r>
    </w:p>
    <w:p w:rsidR="00F0513C" w:rsidRPr="000A3E2E" w:rsidRDefault="00F0513C" w:rsidP="00F0513C">
      <w:pPr>
        <w:spacing w:after="0"/>
        <w:jc w:val="both"/>
        <w:rPr>
          <w:b/>
        </w:rPr>
      </w:pPr>
    </w:p>
    <w:p w:rsidR="00B7701B" w:rsidRPr="000A3E2E" w:rsidRDefault="00B7701B" w:rsidP="00C95532">
      <w:pPr>
        <w:pStyle w:val="a3"/>
        <w:keepNext/>
        <w:numPr>
          <w:ilvl w:val="0"/>
          <w:numId w:val="2"/>
        </w:numPr>
        <w:spacing w:after="120"/>
        <w:ind w:left="714" w:hanging="357"/>
        <w:jc w:val="both"/>
        <w:rPr>
          <w:b/>
        </w:rPr>
      </w:pPr>
      <w:r w:rsidRPr="000A3E2E">
        <w:rPr>
          <w:b/>
        </w:rPr>
        <w:t xml:space="preserve">Ποιά είναι η </w:t>
      </w:r>
      <w:r w:rsidRPr="000A3E2E">
        <w:rPr>
          <w:b/>
          <w:u w:val="single"/>
        </w:rPr>
        <w:t>διάρκεια υλοποίησης</w:t>
      </w:r>
      <w:r w:rsidRPr="000A3E2E">
        <w:rPr>
          <w:b/>
        </w:rPr>
        <w:t xml:space="preserve"> των εγκεκριμένων ερευνητικών έργων; </w:t>
      </w:r>
    </w:p>
    <w:p w:rsidR="00B7701B" w:rsidRPr="000A3E2E" w:rsidRDefault="00B7701B" w:rsidP="00B7701B">
      <w:pPr>
        <w:autoSpaceDE w:val="0"/>
        <w:autoSpaceDN w:val="0"/>
        <w:adjustRightInd w:val="0"/>
        <w:spacing w:after="60"/>
        <w:ind w:left="357"/>
        <w:jc w:val="both"/>
      </w:pPr>
      <w:r w:rsidRPr="000A3E2E">
        <w:rPr>
          <w:b/>
        </w:rPr>
        <w:t>Απάντηση:</w:t>
      </w:r>
      <w:r w:rsidRPr="000A3E2E">
        <w:t xml:space="preserve"> Η </w:t>
      </w:r>
      <w:r w:rsidRPr="000A3E2E">
        <w:rPr>
          <w:rFonts w:cs="Tahoma"/>
        </w:rPr>
        <w:t xml:space="preserve">χρονική διάρκεια υλοποίησης των υποβαλλομένων προτάσεων έργων </w:t>
      </w:r>
      <w:r w:rsidRPr="000A3E2E">
        <w:rPr>
          <w:rFonts w:cs="Tahoma"/>
          <w:b/>
          <w:u w:val="single"/>
        </w:rPr>
        <w:t>δεν</w:t>
      </w:r>
      <w:r w:rsidRPr="000A3E2E">
        <w:rPr>
          <w:rFonts w:cs="Tahoma"/>
        </w:rPr>
        <w:t xml:space="preserve"> πρέπει να </w:t>
      </w:r>
      <w:r w:rsidRPr="000A3E2E">
        <w:rPr>
          <w:rFonts w:cs="Tahoma"/>
          <w:b/>
        </w:rPr>
        <w:t xml:space="preserve">υπερβαίνει </w:t>
      </w:r>
      <w:r w:rsidRPr="000A3E2E">
        <w:rPr>
          <w:rFonts w:cs="Tahoma"/>
        </w:rPr>
        <w:t xml:space="preserve">τους </w:t>
      </w:r>
      <w:r w:rsidRPr="000A3E2E">
        <w:rPr>
          <w:rFonts w:cs="Tahoma"/>
          <w:b/>
        </w:rPr>
        <w:t>τριάντα έξι (36) μήνες</w:t>
      </w:r>
      <w:r w:rsidRPr="000A3E2E">
        <w:rPr>
          <w:rFonts w:cs="Tahoma"/>
        </w:rPr>
        <w:t xml:space="preserve">. </w:t>
      </w:r>
      <w:r w:rsidRPr="000A3E2E">
        <w:t>Δεν θα είναι δυνατή η ολοκλήρωση της υποβολής μίας Αίτησης Χρηματοδότησης στο ΠΣΚΕ, με διάρκεια μεγαλύτερη από 36 μήνες.</w:t>
      </w:r>
    </w:p>
    <w:p w:rsidR="00B7701B" w:rsidRPr="000A3E2E" w:rsidRDefault="00B7701B" w:rsidP="00B7701B">
      <w:pPr>
        <w:spacing w:before="60" w:after="0"/>
        <w:jc w:val="both"/>
        <w:rPr>
          <w:b/>
          <w:i/>
        </w:rPr>
      </w:pPr>
      <w:r w:rsidRPr="000A3E2E">
        <w:rPr>
          <w:b/>
          <w:i/>
        </w:rPr>
        <w:t>(Βλ. Ενότητα Ι.1.6.2 – ΣΥΝΟΛΙΚΟΣ ΠΡΟΫΠΟΛΟΓΙΣΜΟΣ ΕΡΓΩΝ – ΔΙΑΡΚΕΙΑ ΥΛΟΠΟΙΗΣΗΣ)</w:t>
      </w:r>
    </w:p>
    <w:p w:rsidR="00B7701B" w:rsidRPr="000A3E2E" w:rsidRDefault="00B7701B" w:rsidP="00B7701B">
      <w:pPr>
        <w:spacing w:after="0"/>
        <w:jc w:val="both"/>
        <w:rPr>
          <w:b/>
          <w:i/>
        </w:rPr>
      </w:pPr>
    </w:p>
    <w:p w:rsidR="00FC15EE" w:rsidRPr="000A3E2E" w:rsidRDefault="00B7701B" w:rsidP="00E9013F">
      <w:pPr>
        <w:pStyle w:val="a3"/>
        <w:keepNext/>
        <w:numPr>
          <w:ilvl w:val="0"/>
          <w:numId w:val="2"/>
        </w:numPr>
        <w:spacing w:after="120"/>
        <w:jc w:val="both"/>
        <w:rPr>
          <w:b/>
        </w:rPr>
      </w:pPr>
      <w:r w:rsidRPr="000A3E2E">
        <w:rPr>
          <w:b/>
        </w:rPr>
        <w:t>Ποιες επιχειρήσεις είναι επιλέξιμες αναφορικά με το μέγεθός τους;</w:t>
      </w:r>
      <w:r w:rsidR="00FC15EE" w:rsidRPr="000A3E2E">
        <w:rPr>
          <w:b/>
        </w:rPr>
        <w:t xml:space="preserve"> </w:t>
      </w:r>
    </w:p>
    <w:p w:rsidR="00FC15EE" w:rsidRPr="000A3E2E" w:rsidRDefault="00FC15EE" w:rsidP="00FC15EE">
      <w:pPr>
        <w:spacing w:after="0"/>
        <w:jc w:val="both"/>
        <w:rPr>
          <w:rFonts w:cs="Tahoma"/>
        </w:rPr>
      </w:pPr>
      <w:r w:rsidRPr="000A3E2E">
        <w:rPr>
          <w:b/>
        </w:rPr>
        <w:t>Απάντηση:</w:t>
      </w:r>
      <w:r w:rsidRPr="000A3E2E">
        <w:t xml:space="preserve"> </w:t>
      </w:r>
      <w:r w:rsidRPr="000A3E2E">
        <w:rPr>
          <w:b/>
        </w:rPr>
        <w:t xml:space="preserve">Μία </w:t>
      </w:r>
      <w:r w:rsidRPr="00E47B4E">
        <w:rPr>
          <w:rFonts w:cs="Tahoma"/>
          <w:b/>
          <w:u w:val="single"/>
        </w:rPr>
        <w:t>Μικρομεσαία</w:t>
      </w:r>
      <w:r w:rsidRPr="000A3E2E">
        <w:rPr>
          <w:rFonts w:cs="Tahoma"/>
          <w:b/>
        </w:rPr>
        <w:t xml:space="preserve"> Επιχείρηση (ΜΜΕ) </w:t>
      </w:r>
      <w:r w:rsidR="00B7701B" w:rsidRPr="000A3E2E">
        <w:rPr>
          <w:rFonts w:cs="Tahoma"/>
          <w:b/>
        </w:rPr>
        <w:t xml:space="preserve">αποτελεί </w:t>
      </w:r>
      <w:r w:rsidRPr="000A3E2E">
        <w:rPr>
          <w:rFonts w:cs="Tahoma"/>
          <w:b/>
        </w:rPr>
        <w:t>δυνητικό δικαιούχο και στις 3 παρεμβάσεις</w:t>
      </w:r>
      <w:r w:rsidRPr="000A3E2E">
        <w:rPr>
          <w:rFonts w:cs="Tahoma"/>
        </w:rPr>
        <w:t>. Συγκεκριμένα:</w:t>
      </w:r>
    </w:p>
    <w:p w:rsidR="00FC15EE" w:rsidRPr="000A3E2E" w:rsidRDefault="00FC15EE" w:rsidP="00FC15EE">
      <w:pPr>
        <w:numPr>
          <w:ilvl w:val="1"/>
          <w:numId w:val="1"/>
        </w:numPr>
        <w:tabs>
          <w:tab w:val="num" w:pos="851"/>
        </w:tabs>
        <w:autoSpaceDE w:val="0"/>
        <w:autoSpaceDN w:val="0"/>
        <w:adjustRightInd w:val="0"/>
        <w:spacing w:after="0" w:line="240" w:lineRule="auto"/>
        <w:ind w:left="851" w:hanging="284"/>
        <w:jc w:val="both"/>
        <w:rPr>
          <w:rFonts w:cs="Tahoma"/>
        </w:rPr>
      </w:pPr>
      <w:r w:rsidRPr="000A3E2E">
        <w:rPr>
          <w:rFonts w:cs="Tahoma"/>
        </w:rPr>
        <w:t xml:space="preserve">στην παρέμβαση Ι «Έρευνα και Ανάπτυξη από Μικρομεσαίες Επιχειρήσεις», είτε μόνη της είτε στο πλαίσιο </w:t>
      </w:r>
      <w:r w:rsidR="00B7701B" w:rsidRPr="000A3E2E">
        <w:rPr>
          <w:rFonts w:cs="Tahoma"/>
        </w:rPr>
        <w:t xml:space="preserve">μιας </w:t>
      </w:r>
      <w:r w:rsidRPr="000A3E2E">
        <w:rPr>
          <w:rFonts w:cs="Tahoma"/>
        </w:rPr>
        <w:t xml:space="preserve">ομάδας ΜΜΕ, </w:t>
      </w:r>
    </w:p>
    <w:p w:rsidR="00FC15EE" w:rsidRPr="000A3E2E" w:rsidRDefault="00FC15EE" w:rsidP="00FC15EE">
      <w:pPr>
        <w:numPr>
          <w:ilvl w:val="1"/>
          <w:numId w:val="1"/>
        </w:numPr>
        <w:tabs>
          <w:tab w:val="num" w:pos="851"/>
        </w:tabs>
        <w:autoSpaceDE w:val="0"/>
        <w:autoSpaceDN w:val="0"/>
        <w:adjustRightInd w:val="0"/>
        <w:spacing w:after="0" w:line="240" w:lineRule="auto"/>
        <w:ind w:left="851" w:hanging="284"/>
        <w:jc w:val="both"/>
        <w:rPr>
          <w:rFonts w:cs="Tahoma"/>
        </w:rPr>
      </w:pPr>
      <w:r w:rsidRPr="000A3E2E">
        <w:rPr>
          <w:rFonts w:cs="Tahoma"/>
        </w:rPr>
        <w:t xml:space="preserve">στην παρέμβαση ΙΙ «Συμπράξεις Επιχειρήσεων με Ερευνητικούς Οργανισμούς» σε σύμπραξη με εταίρους </w:t>
      </w:r>
      <w:r w:rsidR="00884E6E">
        <w:rPr>
          <w:rFonts w:cs="Tahoma"/>
        </w:rPr>
        <w:t>Ε</w:t>
      </w:r>
      <w:r w:rsidRPr="000A3E2E">
        <w:rPr>
          <w:rFonts w:cs="Tahoma"/>
        </w:rPr>
        <w:t xml:space="preserve">ρευνητικούς </w:t>
      </w:r>
      <w:r w:rsidR="00884E6E">
        <w:rPr>
          <w:rFonts w:cs="Tahoma"/>
        </w:rPr>
        <w:t>Ο</w:t>
      </w:r>
      <w:r w:rsidRPr="000A3E2E">
        <w:rPr>
          <w:rFonts w:cs="Tahoma"/>
        </w:rPr>
        <w:t xml:space="preserve">ργανισμούς ή με </w:t>
      </w:r>
      <w:r w:rsidR="00884E6E">
        <w:rPr>
          <w:rFonts w:cs="Tahoma"/>
        </w:rPr>
        <w:t>Ε</w:t>
      </w:r>
      <w:r w:rsidRPr="000A3E2E">
        <w:rPr>
          <w:rFonts w:cs="Tahoma"/>
        </w:rPr>
        <w:t xml:space="preserve">ρευνητικούς </w:t>
      </w:r>
      <w:r w:rsidR="00884E6E" w:rsidRPr="000A3E2E">
        <w:rPr>
          <w:rFonts w:cs="Tahoma"/>
        </w:rPr>
        <w:t xml:space="preserve">Οργανισμούς </w:t>
      </w:r>
      <w:r w:rsidRPr="000A3E2E">
        <w:rPr>
          <w:rFonts w:cs="Tahoma"/>
        </w:rPr>
        <w:t>και άλλες επιχειρήσεις (ΜΜΕ ή Μεγάλες).</w:t>
      </w:r>
    </w:p>
    <w:p w:rsidR="00FC15EE" w:rsidRPr="000A3E2E" w:rsidRDefault="00FC15EE" w:rsidP="00FC15EE">
      <w:pPr>
        <w:numPr>
          <w:ilvl w:val="1"/>
          <w:numId w:val="1"/>
        </w:numPr>
        <w:tabs>
          <w:tab w:val="num" w:pos="851"/>
        </w:tabs>
        <w:autoSpaceDE w:val="0"/>
        <w:autoSpaceDN w:val="0"/>
        <w:adjustRightInd w:val="0"/>
        <w:spacing w:after="0" w:line="240" w:lineRule="auto"/>
        <w:ind w:left="851" w:hanging="284"/>
        <w:jc w:val="both"/>
        <w:rPr>
          <w:rFonts w:cs="Tahoma"/>
        </w:rPr>
      </w:pPr>
      <w:r w:rsidRPr="000A3E2E">
        <w:rPr>
          <w:rFonts w:cs="Tahoma"/>
        </w:rPr>
        <w:t>στην παρέμβαση ΙΙΙ «Αξιοποίηση Ερευνητικών Αποτελεσμάτων»</w:t>
      </w:r>
    </w:p>
    <w:p w:rsidR="00FC15EE" w:rsidRPr="000A3E2E" w:rsidRDefault="00FC15EE" w:rsidP="00FC15EE">
      <w:pPr>
        <w:spacing w:after="0"/>
        <w:jc w:val="both"/>
        <w:rPr>
          <w:rFonts w:cs="Tahoma"/>
        </w:rPr>
      </w:pPr>
      <w:r w:rsidRPr="000A3E2E">
        <w:rPr>
          <w:b/>
        </w:rPr>
        <w:t xml:space="preserve">Μία </w:t>
      </w:r>
      <w:r w:rsidRPr="00E47B4E">
        <w:rPr>
          <w:rFonts w:cs="Tahoma"/>
          <w:b/>
          <w:u w:val="single"/>
        </w:rPr>
        <w:t>Μεγάλη</w:t>
      </w:r>
      <w:r w:rsidRPr="000A3E2E">
        <w:rPr>
          <w:rFonts w:cs="Tahoma"/>
          <w:b/>
        </w:rPr>
        <w:t xml:space="preserve"> Επιχείρηση </w:t>
      </w:r>
      <w:r w:rsidR="00B7701B" w:rsidRPr="000A3E2E">
        <w:rPr>
          <w:rFonts w:cs="Tahoma"/>
          <w:b/>
        </w:rPr>
        <w:t>αποτελεί δυνητικό δικαιούχο</w:t>
      </w:r>
      <w:r w:rsidRPr="000A3E2E">
        <w:rPr>
          <w:rFonts w:cs="Tahoma"/>
          <w:b/>
        </w:rPr>
        <w:t xml:space="preserve"> </w:t>
      </w:r>
      <w:r w:rsidR="00FF67E7" w:rsidRPr="000A3E2E">
        <w:rPr>
          <w:rFonts w:cs="Tahoma"/>
          <w:b/>
        </w:rPr>
        <w:t>σε</w:t>
      </w:r>
      <w:r w:rsidRPr="000A3E2E">
        <w:rPr>
          <w:rFonts w:cs="Tahoma"/>
          <w:b/>
        </w:rPr>
        <w:t xml:space="preserve"> 2 παρεμβάσεις.</w:t>
      </w:r>
      <w:r w:rsidRPr="000A3E2E">
        <w:rPr>
          <w:rFonts w:cs="Tahoma"/>
        </w:rPr>
        <w:t xml:space="preserve"> </w:t>
      </w:r>
      <w:r w:rsidR="00B7701B" w:rsidRPr="000A3E2E">
        <w:rPr>
          <w:rFonts w:cs="Tahoma"/>
        </w:rPr>
        <w:t>Ειδικότερα</w:t>
      </w:r>
      <w:r w:rsidRPr="000A3E2E">
        <w:rPr>
          <w:rFonts w:cs="Tahoma"/>
        </w:rPr>
        <w:t>:</w:t>
      </w:r>
    </w:p>
    <w:p w:rsidR="00FC15EE" w:rsidRPr="000A3E2E" w:rsidRDefault="00FC15EE" w:rsidP="00FC15EE">
      <w:pPr>
        <w:numPr>
          <w:ilvl w:val="1"/>
          <w:numId w:val="1"/>
        </w:numPr>
        <w:tabs>
          <w:tab w:val="num" w:pos="851"/>
        </w:tabs>
        <w:autoSpaceDE w:val="0"/>
        <w:autoSpaceDN w:val="0"/>
        <w:adjustRightInd w:val="0"/>
        <w:spacing w:after="0" w:line="240" w:lineRule="auto"/>
        <w:ind w:left="851" w:hanging="284"/>
        <w:jc w:val="both"/>
        <w:rPr>
          <w:rFonts w:cs="Tahoma"/>
        </w:rPr>
      </w:pPr>
      <w:r w:rsidRPr="000A3E2E">
        <w:rPr>
          <w:rFonts w:cs="Tahoma"/>
        </w:rPr>
        <w:t xml:space="preserve">στην παρέμβαση ΙΙ «Συμπράξεις Επιχειρήσεων με Ερευνητικούς Οργανισμούς» σε σύμπραξη με εταίρους ερευνητικούς οργανισμούς ή με </w:t>
      </w:r>
      <w:r w:rsidR="00884E6E">
        <w:rPr>
          <w:rFonts w:cs="Tahoma"/>
        </w:rPr>
        <w:t>Ε</w:t>
      </w:r>
      <w:r w:rsidR="00884E6E" w:rsidRPr="000A3E2E">
        <w:rPr>
          <w:rFonts w:cs="Tahoma"/>
        </w:rPr>
        <w:t xml:space="preserve">ρευνητικούς Οργανισμούς </w:t>
      </w:r>
      <w:r w:rsidRPr="000A3E2E">
        <w:rPr>
          <w:rFonts w:cs="Tahoma"/>
        </w:rPr>
        <w:t>και άλλες επιχειρήσεις (ΜΜΕ ή Μεγάλες).</w:t>
      </w:r>
    </w:p>
    <w:p w:rsidR="00FC15EE" w:rsidRPr="000A3E2E" w:rsidRDefault="00FC15EE" w:rsidP="00FC15EE">
      <w:pPr>
        <w:numPr>
          <w:ilvl w:val="1"/>
          <w:numId w:val="1"/>
        </w:numPr>
        <w:tabs>
          <w:tab w:val="num" w:pos="851"/>
        </w:tabs>
        <w:autoSpaceDE w:val="0"/>
        <w:autoSpaceDN w:val="0"/>
        <w:adjustRightInd w:val="0"/>
        <w:spacing w:after="0" w:line="240" w:lineRule="auto"/>
        <w:ind w:left="851" w:hanging="284"/>
        <w:jc w:val="both"/>
        <w:rPr>
          <w:rFonts w:cs="Tahoma"/>
        </w:rPr>
      </w:pPr>
      <w:r w:rsidRPr="000A3E2E">
        <w:rPr>
          <w:rFonts w:cs="Tahoma"/>
        </w:rPr>
        <w:t>στην παρέμβαση ΙΙΙ «Αξιοποίηση Ερευνητικών Αποτελεσμάτων»</w:t>
      </w:r>
    </w:p>
    <w:p w:rsidR="00FC15EE" w:rsidRPr="000A3E2E" w:rsidRDefault="00FC15EE" w:rsidP="0058143A">
      <w:pPr>
        <w:spacing w:before="60" w:after="0" w:line="240" w:lineRule="auto"/>
        <w:jc w:val="both"/>
        <w:rPr>
          <w:rFonts w:cs="Tahoma"/>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FC15EE" w:rsidRPr="000A3E2E" w:rsidRDefault="00FC15EE" w:rsidP="00DB0ECE">
      <w:pPr>
        <w:spacing w:after="0"/>
        <w:jc w:val="both"/>
        <w:rPr>
          <w:rFonts w:cs="Tahoma"/>
        </w:rPr>
      </w:pPr>
    </w:p>
    <w:p w:rsidR="00B53DD7" w:rsidRPr="000A3E2E" w:rsidRDefault="00FC15EE" w:rsidP="00E9013F">
      <w:pPr>
        <w:pStyle w:val="a3"/>
        <w:keepNext/>
        <w:numPr>
          <w:ilvl w:val="0"/>
          <w:numId w:val="2"/>
        </w:numPr>
        <w:spacing w:after="120"/>
        <w:jc w:val="both"/>
        <w:rPr>
          <w:b/>
        </w:rPr>
      </w:pPr>
      <w:r w:rsidRPr="000A3E2E">
        <w:rPr>
          <w:b/>
        </w:rPr>
        <w:t>Μπορεί μία</w:t>
      </w:r>
      <w:r w:rsidR="00BB729D" w:rsidRPr="000A3E2E">
        <w:rPr>
          <w:b/>
        </w:rPr>
        <w:t xml:space="preserve"> </w:t>
      </w:r>
      <w:r w:rsidRPr="000A3E2E">
        <w:rPr>
          <w:b/>
          <w:u w:val="single"/>
        </w:rPr>
        <w:t>ε</w:t>
      </w:r>
      <w:r w:rsidR="00BB729D" w:rsidRPr="000A3E2E">
        <w:rPr>
          <w:b/>
          <w:u w:val="single"/>
        </w:rPr>
        <w:t>πιχείρηση</w:t>
      </w:r>
      <w:r w:rsidRPr="000A3E2E">
        <w:rPr>
          <w:b/>
        </w:rPr>
        <w:t xml:space="preserve"> </w:t>
      </w:r>
      <w:r w:rsidR="00BB729D" w:rsidRPr="000A3E2E">
        <w:rPr>
          <w:b/>
        </w:rPr>
        <w:t xml:space="preserve">να υποβάλει </w:t>
      </w:r>
      <w:r w:rsidRPr="000A3E2E">
        <w:rPr>
          <w:b/>
        </w:rPr>
        <w:t xml:space="preserve">μόνη της </w:t>
      </w:r>
      <w:r w:rsidR="00AC7D02" w:rsidRPr="000A3E2E">
        <w:rPr>
          <w:b/>
        </w:rPr>
        <w:t xml:space="preserve">Αίτηση Χρηματοδότησης </w:t>
      </w:r>
      <w:r w:rsidRPr="000A3E2E">
        <w:rPr>
          <w:b/>
        </w:rPr>
        <w:t>στη Δράση</w:t>
      </w:r>
      <w:r w:rsidR="00BB729D" w:rsidRPr="000A3E2E">
        <w:rPr>
          <w:b/>
        </w:rPr>
        <w:t>;</w:t>
      </w:r>
      <w:r w:rsidR="00B53DD7" w:rsidRPr="000A3E2E">
        <w:rPr>
          <w:b/>
        </w:rPr>
        <w:t xml:space="preserve"> </w:t>
      </w:r>
    </w:p>
    <w:p w:rsidR="00FC15EE" w:rsidRPr="000A3E2E" w:rsidRDefault="001112BF" w:rsidP="00F43A33">
      <w:pPr>
        <w:spacing w:after="60"/>
        <w:jc w:val="both"/>
        <w:rPr>
          <w:rFonts w:cs="Tahoma"/>
        </w:rPr>
      </w:pPr>
      <w:r w:rsidRPr="000A3E2E">
        <w:rPr>
          <w:b/>
        </w:rPr>
        <w:t>Απάντηση:</w:t>
      </w:r>
      <w:r w:rsidRPr="000A3E2E">
        <w:t xml:space="preserve"> </w:t>
      </w:r>
      <w:r w:rsidR="00BB729D" w:rsidRPr="000A3E2E">
        <w:rPr>
          <w:b/>
        </w:rPr>
        <w:t xml:space="preserve">Μία </w:t>
      </w:r>
      <w:r w:rsidR="00FC15EE" w:rsidRPr="000A3E2E">
        <w:rPr>
          <w:rFonts w:cs="Tahoma"/>
          <w:b/>
          <w:u w:val="single"/>
        </w:rPr>
        <w:t>Μικρή ή Μεσαία</w:t>
      </w:r>
      <w:r w:rsidR="00BB729D" w:rsidRPr="000A3E2E">
        <w:rPr>
          <w:rFonts w:cs="Tahoma"/>
          <w:b/>
          <w:u w:val="single"/>
        </w:rPr>
        <w:t xml:space="preserve"> Επιχείρηση</w:t>
      </w:r>
      <w:r w:rsidR="00BB729D" w:rsidRPr="000A3E2E">
        <w:rPr>
          <w:rFonts w:cs="Tahoma"/>
          <w:b/>
        </w:rPr>
        <w:t xml:space="preserve"> </w:t>
      </w:r>
      <w:r w:rsidR="00BB729D" w:rsidRPr="000A3E2E">
        <w:rPr>
          <w:rFonts w:cs="Tahoma"/>
        </w:rPr>
        <w:t xml:space="preserve">δύναται να υποβάλει </w:t>
      </w:r>
      <w:r w:rsidR="00672128" w:rsidRPr="000A3E2E">
        <w:rPr>
          <w:rFonts w:cs="Tahoma"/>
        </w:rPr>
        <w:t>Αίτηση Χρηματοδότησης</w:t>
      </w:r>
      <w:r w:rsidR="00BB729D" w:rsidRPr="000A3E2E">
        <w:rPr>
          <w:rFonts w:cs="Tahoma"/>
          <w:b/>
        </w:rPr>
        <w:t xml:space="preserve"> </w:t>
      </w:r>
      <w:r w:rsidR="00BB729D" w:rsidRPr="000A3E2E">
        <w:rPr>
          <w:rFonts w:cs="Tahoma"/>
        </w:rPr>
        <w:t>ως μεμονωμένη επιχείρηση στ</w:t>
      </w:r>
      <w:r w:rsidR="00F43A33" w:rsidRPr="000A3E2E">
        <w:rPr>
          <w:rFonts w:cs="Tahoma"/>
        </w:rPr>
        <w:t>ην</w:t>
      </w:r>
      <w:r w:rsidR="00BB729D" w:rsidRPr="000A3E2E">
        <w:rPr>
          <w:rFonts w:cs="Tahoma"/>
        </w:rPr>
        <w:t xml:space="preserve"> παρέμβαση Ι και στην παρέμβαση ΙΙΙ</w:t>
      </w:r>
      <w:r w:rsidR="00FC15EE" w:rsidRPr="000A3E2E">
        <w:rPr>
          <w:rFonts w:cs="Tahoma"/>
        </w:rPr>
        <w:t xml:space="preserve">. </w:t>
      </w:r>
      <w:r w:rsidR="00FC15EE" w:rsidRPr="000A3E2E">
        <w:rPr>
          <w:rFonts w:cs="Tahoma"/>
          <w:b/>
        </w:rPr>
        <w:t>Μία</w:t>
      </w:r>
      <w:r w:rsidR="00F43A33" w:rsidRPr="000A3E2E">
        <w:rPr>
          <w:rFonts w:cs="Tahoma"/>
          <w:b/>
        </w:rPr>
        <w:t xml:space="preserve"> </w:t>
      </w:r>
      <w:r w:rsidR="00FC15EE" w:rsidRPr="000A3E2E">
        <w:rPr>
          <w:rFonts w:cs="Tahoma"/>
          <w:b/>
          <w:u w:val="single"/>
        </w:rPr>
        <w:t>Μεγάλη Επιχείρηση</w:t>
      </w:r>
      <w:r w:rsidR="00F43A33" w:rsidRPr="000A3E2E">
        <w:rPr>
          <w:rFonts w:cs="Tahoma"/>
        </w:rPr>
        <w:t xml:space="preserve"> δύναται να υποβάλει πρόταση </w:t>
      </w:r>
      <w:r w:rsidR="00FC15EE" w:rsidRPr="000A3E2E">
        <w:rPr>
          <w:rFonts w:cs="Tahoma"/>
        </w:rPr>
        <w:t xml:space="preserve">ως μεμονωμένη </w:t>
      </w:r>
      <w:r w:rsidR="00F43A33" w:rsidRPr="000A3E2E">
        <w:rPr>
          <w:rFonts w:cs="Tahoma"/>
        </w:rPr>
        <w:t>επιχείρηση στην παρέμβαση ΙΙΙ</w:t>
      </w:r>
      <w:r w:rsidR="00FC15EE" w:rsidRPr="000A3E2E">
        <w:rPr>
          <w:rFonts w:cs="Tahoma"/>
        </w:rPr>
        <w:t xml:space="preserve">. </w:t>
      </w:r>
    </w:p>
    <w:p w:rsidR="007660D9" w:rsidRPr="000A3E2E" w:rsidRDefault="0058143A" w:rsidP="00134B5B">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r w:rsidR="00AC7D02" w:rsidRPr="000A3E2E">
        <w:rPr>
          <w:b/>
          <w:i/>
        </w:rPr>
        <w:t>)</w:t>
      </w:r>
      <w:r w:rsidRPr="000A3E2E">
        <w:rPr>
          <w:b/>
          <w:i/>
        </w:rPr>
        <w:t>,</w:t>
      </w:r>
    </w:p>
    <w:p w:rsidR="00FC15EE" w:rsidRPr="000A3E2E" w:rsidRDefault="00FC15EE" w:rsidP="00DB0ECE">
      <w:pPr>
        <w:spacing w:after="0"/>
        <w:jc w:val="both"/>
        <w:rPr>
          <w:rFonts w:cs="Tahoma"/>
        </w:rPr>
      </w:pPr>
    </w:p>
    <w:p w:rsidR="00FC15EE" w:rsidRPr="000A3E2E" w:rsidRDefault="004F19A4" w:rsidP="00E9013F">
      <w:pPr>
        <w:pStyle w:val="a3"/>
        <w:keepNext/>
        <w:numPr>
          <w:ilvl w:val="0"/>
          <w:numId w:val="2"/>
        </w:numPr>
        <w:spacing w:after="120"/>
        <w:jc w:val="both"/>
        <w:rPr>
          <w:b/>
        </w:rPr>
      </w:pPr>
      <w:r w:rsidRPr="000A3E2E">
        <w:rPr>
          <w:b/>
        </w:rPr>
        <w:t xml:space="preserve">Ποια </w:t>
      </w:r>
      <w:r w:rsidRPr="000A3E2E">
        <w:rPr>
          <w:b/>
          <w:u w:val="single"/>
        </w:rPr>
        <w:t>συνεργατικά σχ</w:t>
      </w:r>
      <w:r w:rsidR="00D629DC" w:rsidRPr="000A3E2E">
        <w:rPr>
          <w:b/>
          <w:u w:val="single"/>
        </w:rPr>
        <w:t>ήματα</w:t>
      </w:r>
      <w:r w:rsidR="00D629DC" w:rsidRPr="000A3E2E">
        <w:rPr>
          <w:b/>
        </w:rPr>
        <w:t xml:space="preserve"> </w:t>
      </w:r>
      <w:r w:rsidRPr="000A3E2E">
        <w:rPr>
          <w:b/>
        </w:rPr>
        <w:t>επιδοτούνται από τη δράση</w:t>
      </w:r>
      <w:r w:rsidR="00D629DC" w:rsidRPr="000A3E2E">
        <w:rPr>
          <w:b/>
        </w:rPr>
        <w:t xml:space="preserve">; </w:t>
      </w:r>
      <w:r w:rsidRPr="000A3E2E">
        <w:rPr>
          <w:b/>
        </w:rPr>
        <w:t xml:space="preserve"> </w:t>
      </w:r>
    </w:p>
    <w:p w:rsidR="00D629DC" w:rsidRPr="000A3E2E" w:rsidRDefault="00FC15EE" w:rsidP="00FC15EE">
      <w:pPr>
        <w:spacing w:after="60"/>
        <w:jc w:val="both"/>
      </w:pPr>
      <w:r w:rsidRPr="000A3E2E">
        <w:rPr>
          <w:b/>
        </w:rPr>
        <w:t>Απάντηση:</w:t>
      </w:r>
      <w:r w:rsidRPr="000A3E2E">
        <w:t xml:space="preserve"> </w:t>
      </w:r>
      <w:r w:rsidR="006270ED" w:rsidRPr="000A3E2E">
        <w:t>Τα σ</w:t>
      </w:r>
      <w:r w:rsidR="00D629DC" w:rsidRPr="000A3E2E">
        <w:t xml:space="preserve">υνεργατικά σχήματα </w:t>
      </w:r>
      <w:r w:rsidR="006270ED" w:rsidRPr="000A3E2E">
        <w:t xml:space="preserve">που </w:t>
      </w:r>
      <w:r w:rsidR="00D629DC" w:rsidRPr="000A3E2E">
        <w:t xml:space="preserve">επιδοτούνται μέσω </w:t>
      </w:r>
      <w:r w:rsidR="006270ED" w:rsidRPr="000A3E2E">
        <w:t xml:space="preserve">της δράσης είναι οι ομάδες ΜΜΕ (της </w:t>
      </w:r>
      <w:r w:rsidR="00D629DC" w:rsidRPr="000A3E2E">
        <w:t>παρέμβασης Ι</w:t>
      </w:r>
      <w:r w:rsidR="006270ED" w:rsidRPr="000A3E2E">
        <w:t>)</w:t>
      </w:r>
      <w:r w:rsidR="00D629DC" w:rsidRPr="000A3E2E">
        <w:t xml:space="preserve"> και </w:t>
      </w:r>
      <w:r w:rsidR="006270ED" w:rsidRPr="000A3E2E">
        <w:t xml:space="preserve">οι </w:t>
      </w:r>
      <w:r w:rsidR="00D629DC" w:rsidRPr="000A3E2E">
        <w:t>συμπράξεις επιχειρήσεων, ανεξαρτήτως μεγέθους, με ερευνητικούς οργανισμούς και άλλες επιχειρήσεις</w:t>
      </w:r>
      <w:r w:rsidR="006270ED" w:rsidRPr="000A3E2E">
        <w:t xml:space="preserve"> (της παρέμβασης ΙΙ</w:t>
      </w:r>
      <w:r w:rsidR="00D629DC" w:rsidRPr="000A3E2E">
        <w:t>).</w:t>
      </w:r>
    </w:p>
    <w:p w:rsidR="00C905F2" w:rsidRPr="000A3E2E" w:rsidRDefault="00C905F2" w:rsidP="00134B5B">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w:t>
      </w:r>
      <w:r w:rsidR="00D629DC" w:rsidRPr="000A3E2E">
        <w:rPr>
          <w:b/>
          <w:i/>
        </w:rPr>
        <w:t>Σ</w:t>
      </w:r>
      <w:r w:rsidR="00AD6C22" w:rsidRPr="000A3E2E">
        <w:rPr>
          <w:b/>
          <w:i/>
        </w:rPr>
        <w:t>)</w:t>
      </w:r>
    </w:p>
    <w:p w:rsidR="007660D9" w:rsidRPr="000A3E2E" w:rsidRDefault="007660D9" w:rsidP="00851894">
      <w:pPr>
        <w:spacing w:after="0"/>
        <w:jc w:val="both"/>
        <w:rPr>
          <w:rFonts w:cs="Tahoma"/>
        </w:rPr>
      </w:pPr>
    </w:p>
    <w:p w:rsidR="007660D9" w:rsidRPr="000A3E2E" w:rsidRDefault="007660D9" w:rsidP="00E9013F">
      <w:pPr>
        <w:pStyle w:val="a3"/>
        <w:keepNext/>
        <w:numPr>
          <w:ilvl w:val="0"/>
          <w:numId w:val="2"/>
        </w:numPr>
        <w:spacing w:after="60"/>
        <w:jc w:val="both"/>
        <w:rPr>
          <w:b/>
        </w:rPr>
      </w:pPr>
      <w:r w:rsidRPr="000A3E2E">
        <w:rPr>
          <w:b/>
        </w:rPr>
        <w:lastRenderedPageBreak/>
        <w:t xml:space="preserve">Μπορεί ένα </w:t>
      </w:r>
      <w:r w:rsidRPr="000A3E2E">
        <w:rPr>
          <w:b/>
          <w:u w:val="single"/>
        </w:rPr>
        <w:t>συνεργατικό σχήμα</w:t>
      </w:r>
      <w:r w:rsidRPr="000A3E2E">
        <w:rPr>
          <w:b/>
        </w:rPr>
        <w:t xml:space="preserve"> αποτελούμενο </w:t>
      </w:r>
      <w:r w:rsidRPr="00E47B4E">
        <w:rPr>
          <w:b/>
          <w:u w:val="single"/>
        </w:rPr>
        <w:t>μόνο από επιχειρήσεις</w:t>
      </w:r>
      <w:r w:rsidRPr="000A3E2E">
        <w:rPr>
          <w:b/>
        </w:rPr>
        <w:t xml:space="preserve"> να υποβάλει Αίτηση Χρηματοδότησης στην Παρέμβαση </w:t>
      </w:r>
      <w:r w:rsidRPr="000A3E2E">
        <w:rPr>
          <w:b/>
          <w:lang w:val="en-US"/>
        </w:rPr>
        <w:t>II</w:t>
      </w:r>
      <w:r w:rsidRPr="000A3E2E">
        <w:rPr>
          <w:b/>
        </w:rPr>
        <w:t xml:space="preserve"> της Δράσης; </w:t>
      </w:r>
    </w:p>
    <w:p w:rsidR="007660D9" w:rsidRPr="000A3E2E" w:rsidRDefault="007660D9" w:rsidP="007660D9">
      <w:pPr>
        <w:spacing w:after="60"/>
        <w:jc w:val="both"/>
        <w:rPr>
          <w:i/>
        </w:rPr>
      </w:pPr>
      <w:r w:rsidRPr="000A3E2E">
        <w:rPr>
          <w:b/>
          <w:i/>
        </w:rPr>
        <w:t>Απάντηση:</w:t>
      </w:r>
      <w:r w:rsidRPr="000A3E2E">
        <w:rPr>
          <w:i/>
        </w:rPr>
        <w:t xml:space="preserve"> </w:t>
      </w:r>
      <w:r w:rsidRPr="000A3E2E">
        <w:t>Η Παρέμβαση II αφορά συμπράξεις επιχειρήσεων, ανεξαρτήτως μεγέθους, νομικής μορφής και χρόνου λειτουργίας, με ερευνητικούς οργανισμούς. Ως εκ τούτου</w:t>
      </w:r>
      <w:r w:rsidR="008C3A5D" w:rsidRPr="000A3E2E">
        <w:t>,</w:t>
      </w:r>
      <w:r w:rsidRPr="000A3E2E">
        <w:t xml:space="preserve"> είναι απαραίτητη η συμμετοχή </w:t>
      </w:r>
      <w:r w:rsidR="008C3A5D" w:rsidRPr="000A3E2E">
        <w:t xml:space="preserve">τουλάχιστον </w:t>
      </w:r>
      <w:r w:rsidRPr="000A3E2E">
        <w:t>ενός ερευνητικού οργανισμού στο συνεργατικό σχήμα.</w:t>
      </w:r>
    </w:p>
    <w:p w:rsidR="007660D9" w:rsidRPr="000A3E2E" w:rsidRDefault="007660D9" w:rsidP="00134B5B">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E73697" w:rsidRPr="000A3E2E" w:rsidRDefault="00E73697" w:rsidP="00134B5B">
      <w:pPr>
        <w:spacing w:before="60" w:after="0"/>
        <w:jc w:val="both"/>
        <w:rPr>
          <w:b/>
          <w:i/>
        </w:rPr>
      </w:pPr>
    </w:p>
    <w:p w:rsidR="001A684F" w:rsidRPr="000A3E2E" w:rsidRDefault="001A684F" w:rsidP="00E9013F">
      <w:pPr>
        <w:pStyle w:val="a3"/>
        <w:keepNext/>
        <w:numPr>
          <w:ilvl w:val="0"/>
          <w:numId w:val="2"/>
        </w:numPr>
        <w:jc w:val="both"/>
        <w:rPr>
          <w:b/>
        </w:rPr>
      </w:pPr>
      <w:r w:rsidRPr="000A3E2E">
        <w:rPr>
          <w:b/>
        </w:rPr>
        <w:t xml:space="preserve">Ποιές είναι οι </w:t>
      </w:r>
      <w:r w:rsidRPr="000A3E2E">
        <w:rPr>
          <w:b/>
          <w:u w:val="single"/>
        </w:rPr>
        <w:t>εταιρικές μορφές</w:t>
      </w:r>
      <w:r w:rsidRPr="000A3E2E">
        <w:rPr>
          <w:b/>
        </w:rPr>
        <w:t xml:space="preserve"> που επιδοτούνται στην εν λόγω Δράση; </w:t>
      </w:r>
    </w:p>
    <w:p w:rsidR="00672EC6" w:rsidRPr="000A3E2E" w:rsidRDefault="001A684F" w:rsidP="00672EC6">
      <w:pPr>
        <w:autoSpaceDE w:val="0"/>
        <w:autoSpaceDN w:val="0"/>
        <w:adjustRightInd w:val="0"/>
        <w:spacing w:after="60"/>
        <w:jc w:val="both"/>
        <w:rPr>
          <w:rFonts w:cs="Tahoma"/>
        </w:rPr>
      </w:pPr>
      <w:r w:rsidRPr="000A3E2E">
        <w:rPr>
          <w:b/>
        </w:rPr>
        <w:t>Απάντηση:</w:t>
      </w:r>
      <w:r w:rsidRPr="000A3E2E">
        <w:t xml:space="preserve"> </w:t>
      </w:r>
      <w:r w:rsidR="00672EC6" w:rsidRPr="00884E6E">
        <w:rPr>
          <w:rFonts w:cs="Tahoma"/>
        </w:rPr>
        <w:t xml:space="preserve">Οι επιχειρήσεις πρέπει να έχουν συσταθεί νομίμως και να λειτουργούν είτε ως νομικά πρόσωπα, ανεξαρτήτως του τύπου τους (π.χ. ΑΕ, ΕΠΕ, ΟΕ, ΙΚΕ, </w:t>
      </w:r>
      <w:proofErr w:type="spellStart"/>
      <w:r w:rsidR="00672EC6" w:rsidRPr="00884E6E">
        <w:rPr>
          <w:rFonts w:cs="Tahoma"/>
        </w:rPr>
        <w:t>ΚοινΣΕπ</w:t>
      </w:r>
      <w:proofErr w:type="spellEnd"/>
      <w:r w:rsidR="00672EC6" w:rsidRPr="00884E6E">
        <w:rPr>
          <w:rFonts w:cs="Tahoma"/>
        </w:rPr>
        <w:t>)</w:t>
      </w:r>
      <w:r w:rsidR="00672EC6">
        <w:rPr>
          <w:rFonts w:cs="Tahoma"/>
        </w:rPr>
        <w:t>,</w:t>
      </w:r>
      <w:r w:rsidR="00672EC6" w:rsidRPr="00884E6E">
        <w:rPr>
          <w:rFonts w:cs="Tahoma"/>
        </w:rPr>
        <w:t xml:space="preserve"> είτε ως ατομικές επιχειρήσεις.</w:t>
      </w:r>
    </w:p>
    <w:p w:rsidR="001A684F" w:rsidRPr="000A3E2E" w:rsidRDefault="001A684F" w:rsidP="001A684F">
      <w:pPr>
        <w:spacing w:after="60"/>
        <w:jc w:val="both"/>
      </w:pPr>
    </w:p>
    <w:p w:rsidR="001A684F" w:rsidRPr="000A3E2E" w:rsidRDefault="001A684F" w:rsidP="001A684F">
      <w:pPr>
        <w:spacing w:before="60" w:after="0"/>
        <w:jc w:val="both"/>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1A684F" w:rsidRPr="000A3E2E" w:rsidRDefault="001A684F" w:rsidP="001A684F">
      <w:pPr>
        <w:spacing w:after="0"/>
        <w:jc w:val="both"/>
        <w:rPr>
          <w:b/>
          <w:i/>
        </w:rPr>
      </w:pPr>
    </w:p>
    <w:p w:rsidR="001A684F" w:rsidRPr="000A3E2E" w:rsidRDefault="001A684F" w:rsidP="00E9013F">
      <w:pPr>
        <w:pStyle w:val="a3"/>
        <w:keepNext/>
        <w:numPr>
          <w:ilvl w:val="0"/>
          <w:numId w:val="2"/>
        </w:numPr>
        <w:jc w:val="both"/>
        <w:rPr>
          <w:b/>
        </w:rPr>
      </w:pPr>
      <w:r w:rsidRPr="000A3E2E">
        <w:rPr>
          <w:b/>
        </w:rPr>
        <w:t xml:space="preserve"> Μπορεί να υποβάλει Αίτηση Χρηματοδότησης μία </w:t>
      </w:r>
      <w:r w:rsidRPr="000A3E2E">
        <w:rPr>
          <w:b/>
          <w:u w:val="single"/>
        </w:rPr>
        <w:t>νέα επιχείρηση</w:t>
      </w:r>
      <w:r w:rsidRPr="000A3E2E">
        <w:rPr>
          <w:b/>
        </w:rPr>
        <w:t xml:space="preserve">; </w:t>
      </w:r>
    </w:p>
    <w:p w:rsidR="001A684F" w:rsidRPr="000A3E2E" w:rsidRDefault="001A684F" w:rsidP="001A684F">
      <w:pPr>
        <w:spacing w:after="60"/>
        <w:jc w:val="both"/>
      </w:pPr>
      <w:r w:rsidRPr="000A3E2E">
        <w:rPr>
          <w:b/>
        </w:rPr>
        <w:t>Απάντηση:</w:t>
      </w:r>
      <w:r w:rsidRPr="000A3E2E">
        <w:t xml:space="preserve"> Δεν υπάρχει περιορισμός στην ηλικία (χρόνο λειτουργίας) της επιχείρησης -δυνητικού δικαιούχου της δράσης, ως εκ τούτου είναι δυνατόν να υποβληθούν προτάσεις από υφιστάμενες επιχειρήσεις καθώς και από νέες επιχειρήσεις που έχουν προσφάτως ιδρυθεί</w:t>
      </w:r>
      <w:r w:rsidRPr="000A3E2E">
        <w:rPr>
          <w:b/>
        </w:rPr>
        <w:t>.</w:t>
      </w:r>
      <w:r w:rsidR="006270ED" w:rsidRPr="000A3E2E">
        <w:rPr>
          <w:b/>
        </w:rPr>
        <w:t xml:space="preserve"> </w:t>
      </w:r>
      <w:r w:rsidR="006270ED" w:rsidRPr="000A3E2E">
        <w:t>Διευκρινίζεται ότι υπό σύσταση εταιρεία δεν αποτελεί δυνητικό δικαιούχο. Η επιχείρηση – δυνητικός δικαιούχος πρέπει κατά την υποβολή να διαθέτει είτε ΑΦΜ</w:t>
      </w:r>
      <w:r w:rsidR="0070402E" w:rsidRPr="000A3E2E">
        <w:t>,</w:t>
      </w:r>
      <w:r w:rsidR="006270ED" w:rsidRPr="000A3E2E">
        <w:t xml:space="preserve"> είτε VAT</w:t>
      </w:r>
      <w:r w:rsidR="000E45ED" w:rsidRPr="000A3E2E">
        <w:t xml:space="preserve"> </w:t>
      </w:r>
      <w:r w:rsidR="000E45ED" w:rsidRPr="000A3E2E">
        <w:rPr>
          <w:iCs/>
        </w:rPr>
        <w:t>κράτους μέλος της Ευρωπαϊκής Ένωσης</w:t>
      </w:r>
      <w:r w:rsidR="006270ED" w:rsidRPr="000A3E2E">
        <w:t>.</w:t>
      </w:r>
    </w:p>
    <w:p w:rsidR="001A684F" w:rsidRPr="000A3E2E" w:rsidRDefault="001A684F" w:rsidP="001A684F">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1A684F" w:rsidRPr="000A3E2E" w:rsidRDefault="001A684F" w:rsidP="001A684F">
      <w:pPr>
        <w:spacing w:after="0"/>
        <w:jc w:val="both"/>
        <w:rPr>
          <w:b/>
          <w:i/>
        </w:rPr>
      </w:pPr>
    </w:p>
    <w:p w:rsidR="001A684F" w:rsidRPr="000A3E2E" w:rsidRDefault="001A684F" w:rsidP="00E9013F">
      <w:pPr>
        <w:pStyle w:val="a3"/>
        <w:keepNext/>
        <w:numPr>
          <w:ilvl w:val="0"/>
          <w:numId w:val="2"/>
        </w:numPr>
        <w:jc w:val="both"/>
        <w:rPr>
          <w:b/>
          <w:iCs/>
        </w:rPr>
      </w:pPr>
      <w:r w:rsidRPr="000A3E2E">
        <w:rPr>
          <w:b/>
        </w:rPr>
        <w:t xml:space="preserve">Μπορεί να υποβάλει Αίτηση Χρηματοδότησης επιχείρηση που έχει έδρα </w:t>
      </w:r>
      <w:r w:rsidR="00672EC6">
        <w:rPr>
          <w:b/>
        </w:rPr>
        <w:t>εκτός Ελλάδας</w:t>
      </w:r>
      <w:r w:rsidRPr="000A3E2E">
        <w:rPr>
          <w:b/>
          <w:iCs/>
        </w:rPr>
        <w:t>;</w:t>
      </w:r>
    </w:p>
    <w:p w:rsidR="001A684F" w:rsidRPr="000A3E2E" w:rsidRDefault="001A684F" w:rsidP="001A684F">
      <w:pPr>
        <w:spacing w:after="60"/>
        <w:jc w:val="both"/>
        <w:rPr>
          <w:rFonts w:cs="Tahoma"/>
          <w:iCs/>
        </w:rPr>
      </w:pPr>
      <w:r w:rsidRPr="000A3E2E">
        <w:rPr>
          <w:b/>
        </w:rPr>
        <w:t>Απάντηση:</w:t>
      </w:r>
      <w:r w:rsidRPr="000A3E2E">
        <w:rPr>
          <w:rFonts w:cs="Tahoma"/>
        </w:rPr>
        <w:t xml:space="preserve"> </w:t>
      </w:r>
      <w:r w:rsidR="00672EC6">
        <w:rPr>
          <w:rFonts w:cs="Tahoma"/>
        </w:rPr>
        <w:t>Η</w:t>
      </w:r>
      <w:r w:rsidRPr="000A3E2E">
        <w:rPr>
          <w:rFonts w:cs="Tahoma"/>
        </w:rPr>
        <w:t xml:space="preserve"> επιχείρηση – δυνητικός δικαιούχος πρέπει </w:t>
      </w:r>
      <w:r w:rsidRPr="000A3E2E">
        <w:rPr>
          <w:iCs/>
        </w:rPr>
        <w:t>κατά τον χρόνο υποβολής της αίτησης</w:t>
      </w:r>
      <w:r w:rsidR="00672EC6">
        <w:rPr>
          <w:iCs/>
        </w:rPr>
        <w:t xml:space="preserve"> α)</w:t>
      </w:r>
      <w:r w:rsidRPr="000A3E2E">
        <w:rPr>
          <w:rFonts w:cs="Tahoma"/>
        </w:rPr>
        <w:t xml:space="preserve"> να </w:t>
      </w:r>
      <w:r w:rsidRPr="000A3E2E">
        <w:rPr>
          <w:iCs/>
        </w:rPr>
        <w:t xml:space="preserve">λειτουργεί νόμιμα στην Ελλάδα ή </w:t>
      </w:r>
      <w:r w:rsidR="00672EC6">
        <w:rPr>
          <w:iCs/>
        </w:rPr>
        <w:t xml:space="preserve">β) </w:t>
      </w:r>
      <w:r w:rsidRPr="000A3E2E">
        <w:rPr>
          <w:iCs/>
        </w:rPr>
        <w:t xml:space="preserve">σε άλλο κράτος μέλος της Ευρωπαϊκής Ένωσης </w:t>
      </w:r>
      <w:r w:rsidR="008C3A5D" w:rsidRPr="000A3E2E">
        <w:rPr>
          <w:iCs/>
          <w:strike/>
        </w:rPr>
        <w:t>(</w:t>
      </w:r>
      <w:r w:rsidRPr="000A3E2E">
        <w:rPr>
          <w:iCs/>
        </w:rPr>
        <w:t xml:space="preserve">διαθέτει ΑΦΜ ή </w:t>
      </w:r>
      <w:r w:rsidRPr="000A3E2E">
        <w:rPr>
          <w:iCs/>
          <w:lang w:val="en-US"/>
        </w:rPr>
        <w:t>VAT</w:t>
      </w:r>
      <w:r w:rsidR="008C3A5D" w:rsidRPr="000A3E2E">
        <w:rPr>
          <w:iCs/>
        </w:rPr>
        <w:t>)</w:t>
      </w:r>
      <w:r w:rsidRPr="000A3E2E">
        <w:rPr>
          <w:iCs/>
        </w:rPr>
        <w:t xml:space="preserve">. Οι επιχειρήσεις οι οποίες κατά την υποβολή </w:t>
      </w:r>
      <w:r w:rsidR="00672EC6">
        <w:rPr>
          <w:iCs/>
        </w:rPr>
        <w:t xml:space="preserve">λειτουργούν σε άλλο κράτος μέλος της ΕΕ και </w:t>
      </w:r>
      <w:r w:rsidRPr="000A3E2E">
        <w:rPr>
          <w:iCs/>
        </w:rPr>
        <w:t>δεν διαθέτουν έδρα ή υποκατάστημα στην Ελλάδα</w:t>
      </w:r>
      <w:r w:rsidR="00672EC6">
        <w:rPr>
          <w:iCs/>
        </w:rPr>
        <w:t xml:space="preserve">, </w:t>
      </w:r>
      <w:r w:rsidRPr="000A3E2E">
        <w:rPr>
          <w:iCs/>
        </w:rPr>
        <w:t xml:space="preserve">δεσμεύονται ότι κατά την ημερομηνία καταβολής της </w:t>
      </w:r>
      <w:r w:rsidR="008C3A5D" w:rsidRPr="000A3E2E">
        <w:rPr>
          <w:iCs/>
        </w:rPr>
        <w:t>πρώτης δημόσιας χρηματοδότης (</w:t>
      </w:r>
      <w:r w:rsidRPr="000A3E2E">
        <w:rPr>
          <w:iCs/>
        </w:rPr>
        <w:t>ενίσχυσης</w:t>
      </w:r>
      <w:r w:rsidR="008C3A5D" w:rsidRPr="000A3E2E">
        <w:rPr>
          <w:iCs/>
        </w:rPr>
        <w:t>)</w:t>
      </w:r>
      <w:r w:rsidRPr="000A3E2E">
        <w:rPr>
          <w:iCs/>
        </w:rPr>
        <w:t xml:space="preserve"> θα διαθέτουν εγκατάσταση ή υποκατάστημα στην περιφέρεια στην οποία </w:t>
      </w:r>
      <w:proofErr w:type="spellStart"/>
      <w:r w:rsidRPr="000A3E2E">
        <w:rPr>
          <w:iCs/>
        </w:rPr>
        <w:t>χωροθετείται</w:t>
      </w:r>
      <w:proofErr w:type="spellEnd"/>
      <w:r w:rsidRPr="000A3E2E">
        <w:rPr>
          <w:iCs/>
        </w:rPr>
        <w:t xml:space="preserve"> η ενίσχυση </w:t>
      </w:r>
      <w:r w:rsidRPr="000A3E2E">
        <w:rPr>
          <w:rFonts w:cs="Tahoma"/>
          <w:iCs/>
        </w:rPr>
        <w:t>σύμφωνα με την εγκεκριμένη Αίτηση Χρηματοδότησης.</w:t>
      </w:r>
    </w:p>
    <w:p w:rsidR="001A684F" w:rsidRPr="000A3E2E" w:rsidRDefault="001A684F" w:rsidP="001A684F">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1A684F" w:rsidRPr="000A3E2E" w:rsidRDefault="001A684F" w:rsidP="001A684F">
      <w:pPr>
        <w:spacing w:before="60" w:after="0"/>
        <w:jc w:val="both"/>
        <w:rPr>
          <w:b/>
          <w:i/>
        </w:rPr>
      </w:pPr>
    </w:p>
    <w:p w:rsidR="001A684F" w:rsidRPr="000A3E2E" w:rsidRDefault="001A684F" w:rsidP="00E9013F">
      <w:pPr>
        <w:pStyle w:val="a3"/>
        <w:keepNext/>
        <w:numPr>
          <w:ilvl w:val="0"/>
          <w:numId w:val="2"/>
        </w:numPr>
        <w:jc w:val="both"/>
        <w:rPr>
          <w:b/>
        </w:rPr>
      </w:pPr>
      <w:r w:rsidRPr="000A3E2E">
        <w:rPr>
          <w:b/>
        </w:rPr>
        <w:t xml:space="preserve">Μπορεί </w:t>
      </w:r>
      <w:r w:rsidR="00242942" w:rsidRPr="000A3E2E">
        <w:rPr>
          <w:b/>
        </w:rPr>
        <w:t>μία επιχείρηση/ερευνητικός οργανισμός να</w:t>
      </w:r>
      <w:r w:rsidRPr="000A3E2E">
        <w:rPr>
          <w:b/>
        </w:rPr>
        <w:t xml:space="preserve"> υποβάλει </w:t>
      </w:r>
      <w:r w:rsidRPr="000A3E2E">
        <w:rPr>
          <w:b/>
          <w:u w:val="single"/>
        </w:rPr>
        <w:t xml:space="preserve">περισσότερες </w:t>
      </w:r>
      <w:r w:rsidR="00242942" w:rsidRPr="000A3E2E">
        <w:rPr>
          <w:b/>
          <w:u w:val="single"/>
        </w:rPr>
        <w:t xml:space="preserve">από μία </w:t>
      </w:r>
      <w:r w:rsidRPr="000A3E2E">
        <w:rPr>
          <w:b/>
          <w:u w:val="single"/>
        </w:rPr>
        <w:t>Αιτήσεις Χρηματοδότησης</w:t>
      </w:r>
      <w:r w:rsidRPr="000A3E2E">
        <w:rPr>
          <w:b/>
        </w:rPr>
        <w:t xml:space="preserve"> στη Δράση; </w:t>
      </w:r>
    </w:p>
    <w:p w:rsidR="001A684F" w:rsidRPr="000A3E2E" w:rsidRDefault="001A684F" w:rsidP="001A684F">
      <w:pPr>
        <w:spacing w:after="60"/>
        <w:jc w:val="both"/>
      </w:pPr>
      <w:r w:rsidRPr="000A3E2E">
        <w:rPr>
          <w:b/>
        </w:rPr>
        <w:t>Απάντηση:</w:t>
      </w:r>
      <w:r w:rsidRPr="000A3E2E">
        <w:t xml:space="preserve"> </w:t>
      </w:r>
      <w:r w:rsidR="00EA539A" w:rsidRPr="000A3E2E">
        <w:t>Δεν υπάρχει περιορισμός στον αριθμό των Αιτήσεων Χρηματοδότησης που μπορεί να υποβάλει κάθε επιχείρηση</w:t>
      </w:r>
      <w:r w:rsidR="00242942" w:rsidRPr="000A3E2E">
        <w:t>/ερευνητικός οργανισμός</w:t>
      </w:r>
      <w:r w:rsidR="00EA539A" w:rsidRPr="000A3E2E">
        <w:t xml:space="preserve"> -δυνητικός δικαιούχος της δράσης. Κάθε </w:t>
      </w:r>
      <w:r w:rsidR="00EA539A" w:rsidRPr="000A3E2E">
        <w:rPr>
          <w:b/>
        </w:rPr>
        <w:t>επιχείρηση</w:t>
      </w:r>
      <w:r w:rsidR="00242942" w:rsidRPr="000A3E2E">
        <w:t xml:space="preserve"> /</w:t>
      </w:r>
      <w:r w:rsidR="00242942" w:rsidRPr="000A3E2E">
        <w:rPr>
          <w:b/>
        </w:rPr>
        <w:t>ερευνητικός οργανισμός</w:t>
      </w:r>
      <w:r w:rsidR="00EA539A" w:rsidRPr="000A3E2E">
        <w:t xml:space="preserve"> μπορεί να υποβάλει, σε κάθε κύκλο και κάθε παρέμβαση της δράσης, όσες προτάσεις κρίνει ότι μπορεί να υλοποιήσει </w:t>
      </w:r>
      <w:r w:rsidR="00EA539A" w:rsidRPr="000A3E2E">
        <w:lastRenderedPageBreak/>
        <w:t>αποτελεσματικά, εκτιμώντας το απαιτούμενο ανθρώπινο δυναμικό και τους λοιπούς αναγκαίους πόρους. Περαιτέρω, σημειώνεται ότι αποτελεί κριτήριο αξιολόγησης «η Εμπειρία και αξιοπιστία του(ων) δικαιούχου(ων) και η ποιότητα και ικανότητα του τρόπου υλοποίησης του έργου (</w:t>
      </w:r>
      <w:proofErr w:type="spellStart"/>
      <w:r w:rsidR="00EA539A" w:rsidRPr="000A3E2E">
        <w:t>Implementation</w:t>
      </w:r>
      <w:proofErr w:type="spellEnd"/>
      <w:r w:rsidR="00EA539A" w:rsidRPr="000A3E2E">
        <w:t>)» (Κριτήριο Β), στο πλαίσιο του οποίου θα εξετασθεί, μεταξύ άλλων, «Η συνοχή και αποτελεσματικότητα του σχεδίου εργασίας και καταλληλότητα διάθεσης πόρων, προϋπολογισμού και ανάθεσης εργασιών».</w:t>
      </w:r>
    </w:p>
    <w:p w:rsidR="001A684F" w:rsidRPr="000A3E2E" w:rsidRDefault="001A684F" w:rsidP="001A684F">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1A684F" w:rsidRPr="000A3E2E" w:rsidRDefault="001A684F" w:rsidP="001A684F">
      <w:pPr>
        <w:spacing w:after="0"/>
        <w:jc w:val="both"/>
        <w:rPr>
          <w:b/>
          <w:i/>
        </w:rPr>
      </w:pPr>
    </w:p>
    <w:p w:rsidR="001A684F" w:rsidRPr="000A3E2E" w:rsidRDefault="001A684F" w:rsidP="00E9013F">
      <w:pPr>
        <w:pStyle w:val="a3"/>
        <w:keepNext/>
        <w:numPr>
          <w:ilvl w:val="0"/>
          <w:numId w:val="2"/>
        </w:numPr>
        <w:spacing w:after="60"/>
        <w:jc w:val="both"/>
        <w:rPr>
          <w:rFonts w:cs="Tahoma"/>
          <w:b/>
          <w:snapToGrid w:val="0"/>
        </w:rPr>
      </w:pPr>
      <w:r w:rsidRPr="000A3E2E">
        <w:rPr>
          <w:b/>
        </w:rPr>
        <w:t xml:space="preserve">Στο πλαίσιο της παρούσας δράσης μπορεί να θεωρούνται ως </w:t>
      </w:r>
      <w:r w:rsidRPr="000A3E2E">
        <w:rPr>
          <w:b/>
          <w:u w:val="single"/>
        </w:rPr>
        <w:t>διαφορετικοί ερευνητικοί οργανισμοί</w:t>
      </w:r>
      <w:r w:rsidRPr="000A3E2E">
        <w:rPr>
          <w:b/>
        </w:rPr>
        <w:t xml:space="preserve">: - διαφορετικά Τμήματα Σχολής του ίδιου ΑΕΙ ή Ινστιτούτα του ίδιου </w:t>
      </w:r>
      <w:r w:rsidRPr="000A3E2E">
        <w:rPr>
          <w:rFonts w:cs="Tahoma"/>
          <w:b/>
          <w:snapToGrid w:val="0"/>
        </w:rPr>
        <w:t>Ερευνητικού Κέντρου;</w:t>
      </w:r>
    </w:p>
    <w:p w:rsidR="001A684F" w:rsidRPr="000A3E2E" w:rsidRDefault="001A684F" w:rsidP="00945264">
      <w:pPr>
        <w:tabs>
          <w:tab w:val="left" w:pos="0"/>
        </w:tabs>
        <w:autoSpaceDE w:val="0"/>
        <w:autoSpaceDN w:val="0"/>
        <w:adjustRightInd w:val="0"/>
        <w:spacing w:after="0"/>
        <w:jc w:val="both"/>
        <w:rPr>
          <w:rFonts w:cs="Tahoma"/>
          <w:snapToGrid w:val="0"/>
        </w:rPr>
      </w:pPr>
      <w:r w:rsidRPr="000A3E2E">
        <w:rPr>
          <w:b/>
        </w:rPr>
        <w:t>Απάντηση:</w:t>
      </w:r>
      <w:r w:rsidRPr="000A3E2E">
        <w:t xml:space="preserve"> </w:t>
      </w:r>
      <w:r w:rsidRPr="000A3E2E">
        <w:rPr>
          <w:rFonts w:cs="Tahoma"/>
          <w:snapToGrid w:val="0"/>
        </w:rPr>
        <w:t xml:space="preserve">Στο πλαίσιο της παρούσας Δράσης μπορεί να θεωρούνται ως διαφορετικοί ερευνητικοί οργανισμοί: </w:t>
      </w:r>
    </w:p>
    <w:p w:rsidR="001A684F" w:rsidRPr="000A3E2E" w:rsidRDefault="001A684F" w:rsidP="00E9013F">
      <w:pPr>
        <w:pStyle w:val="a3"/>
        <w:numPr>
          <w:ilvl w:val="0"/>
          <w:numId w:val="3"/>
        </w:numPr>
        <w:tabs>
          <w:tab w:val="left" w:pos="284"/>
        </w:tabs>
        <w:autoSpaceDE w:val="0"/>
        <w:autoSpaceDN w:val="0"/>
        <w:adjustRightInd w:val="0"/>
        <w:jc w:val="both"/>
        <w:rPr>
          <w:rFonts w:cs="Tahoma"/>
          <w:snapToGrid w:val="0"/>
        </w:rPr>
      </w:pPr>
      <w:r w:rsidRPr="000A3E2E">
        <w:rPr>
          <w:rFonts w:cs="Tahoma"/>
          <w:snapToGrid w:val="0"/>
        </w:rPr>
        <w:t xml:space="preserve">διαφορετικά Τμήματα Σχολής του ίδιου ΑΕΙ (Πανεπιστήμια, ΤΕΙ) </w:t>
      </w:r>
    </w:p>
    <w:p w:rsidR="001A684F" w:rsidRPr="000A3E2E" w:rsidRDefault="001A684F" w:rsidP="00E9013F">
      <w:pPr>
        <w:pStyle w:val="a3"/>
        <w:numPr>
          <w:ilvl w:val="0"/>
          <w:numId w:val="3"/>
        </w:numPr>
        <w:tabs>
          <w:tab w:val="left" w:pos="284"/>
        </w:tabs>
        <w:autoSpaceDE w:val="0"/>
        <w:autoSpaceDN w:val="0"/>
        <w:adjustRightInd w:val="0"/>
        <w:jc w:val="both"/>
        <w:rPr>
          <w:rFonts w:cs="Tahoma"/>
          <w:snapToGrid w:val="0"/>
        </w:rPr>
      </w:pPr>
      <w:r w:rsidRPr="000A3E2E">
        <w:rPr>
          <w:rFonts w:cs="Tahoma"/>
          <w:snapToGrid w:val="0"/>
        </w:rPr>
        <w:t xml:space="preserve">διαφορετικά Ινστιτούτα του ίδιου Ερευνητικού Κέντρου </w:t>
      </w:r>
    </w:p>
    <w:p w:rsidR="001A684F" w:rsidRPr="000A3E2E" w:rsidRDefault="001A684F" w:rsidP="00E9013F">
      <w:pPr>
        <w:pStyle w:val="a3"/>
        <w:numPr>
          <w:ilvl w:val="0"/>
          <w:numId w:val="3"/>
        </w:numPr>
        <w:tabs>
          <w:tab w:val="left" w:pos="284"/>
        </w:tabs>
        <w:autoSpaceDE w:val="0"/>
        <w:autoSpaceDN w:val="0"/>
        <w:adjustRightInd w:val="0"/>
        <w:spacing w:after="60"/>
        <w:ind w:left="357" w:hanging="357"/>
        <w:jc w:val="both"/>
        <w:rPr>
          <w:rFonts w:cs="Tahoma"/>
          <w:snapToGrid w:val="0"/>
        </w:rPr>
      </w:pPr>
      <w:r w:rsidRPr="000A3E2E">
        <w:rPr>
          <w:rFonts w:cs="Tahoma"/>
          <w:snapToGrid w:val="0"/>
        </w:rPr>
        <w:t>διαφορετικά Εργαστήρια του ίδιου Τμήματος ΑΕΙ ή Ινστιτούτου, εφόσον έχουν θεσμοθετηθεί με σχετική απόφαση του αρμοδίου οργάνου του Τμήματος ή του Ινστιτούτου.</w:t>
      </w:r>
    </w:p>
    <w:p w:rsidR="009A4291" w:rsidRPr="000A3E2E" w:rsidRDefault="00945264" w:rsidP="009A4291">
      <w:pPr>
        <w:tabs>
          <w:tab w:val="left" w:pos="284"/>
        </w:tabs>
        <w:autoSpaceDE w:val="0"/>
        <w:autoSpaceDN w:val="0"/>
        <w:adjustRightInd w:val="0"/>
        <w:spacing w:after="60"/>
        <w:jc w:val="both"/>
        <w:rPr>
          <w:rFonts w:cs="Tahoma"/>
          <w:snapToGrid w:val="0"/>
        </w:rPr>
      </w:pPr>
      <w:r w:rsidRPr="000A3E2E">
        <w:rPr>
          <w:rFonts w:cs="Tahoma"/>
          <w:snapToGrid w:val="0"/>
        </w:rPr>
        <w:t>Ωστόσο, δεν είναι υποχρεωτικό να συμμετέχουν σε σύμπραξη ως «διαφορετικοί φορείς», καθώς είναι δυνατόν περισσότερα Εργαστήρια, Ινστιτούτα, κλπ., του ίδιου ΑΕΙ ή ερευνητικού κέντρου/ ινστιτούτου να αποτελέσουν έναν φορέα - εταίρο. Σε αυτή την περίπτωση όμως θα συμμετέχουν ως Τμήμα/ Ινστιτούτο ή Ερευνητικό Κέντρο, του οποίου αποτελούν μέρη.</w:t>
      </w:r>
    </w:p>
    <w:p w:rsidR="001A684F" w:rsidRPr="000A3E2E" w:rsidRDefault="001A684F" w:rsidP="001A684F">
      <w:pPr>
        <w:spacing w:before="60" w:after="0"/>
        <w:jc w:val="both"/>
        <w:rPr>
          <w:b/>
          <w:i/>
        </w:rPr>
      </w:pPr>
      <w:r w:rsidRPr="000A3E2E">
        <w:rPr>
          <w:b/>
          <w:i/>
        </w:rPr>
        <w:t xml:space="preserve">(Βλ. </w:t>
      </w:r>
      <w:r w:rsidR="00603F78" w:rsidRPr="000A3E2E">
        <w:rPr>
          <w:b/>
          <w:i/>
        </w:rPr>
        <w:t xml:space="preserve">Ενότητα </w:t>
      </w:r>
      <w:r w:rsidRPr="000A3E2E">
        <w:rPr>
          <w:b/>
          <w:i/>
        </w:rPr>
        <w:t>Ι.1.4 ΔΙΚΑΙΟΥΧΟΙ – ΟΡΟΙ &amp; ΠΡΟΥΠΟΘΕΣΕΙΣ ΣΥΜΜΕΤΟΧΗΣ)</w:t>
      </w:r>
    </w:p>
    <w:p w:rsidR="00E1122D" w:rsidRPr="000A3E2E" w:rsidRDefault="00E1122D" w:rsidP="00E1122D">
      <w:pPr>
        <w:keepNext/>
        <w:spacing w:after="60"/>
        <w:jc w:val="both"/>
        <w:rPr>
          <w:b/>
          <w:i/>
        </w:rPr>
      </w:pPr>
    </w:p>
    <w:p w:rsidR="00E1122D" w:rsidRPr="000A3E2E" w:rsidRDefault="00E1122D" w:rsidP="00E9013F">
      <w:pPr>
        <w:pStyle w:val="a3"/>
        <w:keepNext/>
        <w:numPr>
          <w:ilvl w:val="0"/>
          <w:numId w:val="2"/>
        </w:numPr>
        <w:spacing w:after="60"/>
        <w:jc w:val="both"/>
        <w:rPr>
          <w:b/>
        </w:rPr>
      </w:pPr>
      <w:r w:rsidRPr="000A3E2E">
        <w:rPr>
          <w:b/>
        </w:rPr>
        <w:t xml:space="preserve">Ποιες </w:t>
      </w:r>
      <w:r w:rsidRPr="000A3E2E">
        <w:rPr>
          <w:b/>
          <w:u w:val="single"/>
        </w:rPr>
        <w:t>δαπάνες</w:t>
      </w:r>
      <w:r w:rsidRPr="000A3E2E">
        <w:rPr>
          <w:b/>
        </w:rPr>
        <w:t xml:space="preserve"> επιχορηγούνται από το πρόγραμμα για μία ενδιαφερόμενη </w:t>
      </w:r>
      <w:r w:rsidRPr="000A3E2E">
        <w:rPr>
          <w:b/>
          <w:u w:val="single"/>
        </w:rPr>
        <w:t>επιχείρηση</w:t>
      </w:r>
      <w:r w:rsidRPr="000A3E2E">
        <w:rPr>
          <w:b/>
        </w:rPr>
        <w:t xml:space="preserve">; </w:t>
      </w:r>
    </w:p>
    <w:p w:rsidR="00E1122D" w:rsidRPr="000A3E2E" w:rsidRDefault="00E1122D" w:rsidP="00E1122D">
      <w:pPr>
        <w:spacing w:after="60"/>
        <w:jc w:val="both"/>
        <w:rPr>
          <w:rFonts w:cs="Tahoma"/>
        </w:rPr>
      </w:pPr>
      <w:r w:rsidRPr="000A3E2E">
        <w:rPr>
          <w:b/>
        </w:rPr>
        <w:t>Απάντηση:</w:t>
      </w:r>
      <w:r w:rsidRPr="000A3E2E">
        <w:t xml:space="preserve"> </w:t>
      </w:r>
      <w:r w:rsidRPr="000A3E2E">
        <w:rPr>
          <w:b/>
        </w:rPr>
        <w:t>:</w:t>
      </w:r>
      <w:r w:rsidRPr="000A3E2E">
        <w:t xml:space="preserve"> Μία </w:t>
      </w:r>
      <w:r w:rsidRPr="000A3E2E">
        <w:rPr>
          <w:b/>
          <w:u w:val="single"/>
        </w:rPr>
        <w:t>ε</w:t>
      </w:r>
      <w:r w:rsidRPr="000A3E2E">
        <w:rPr>
          <w:rFonts w:cs="Tahoma"/>
          <w:b/>
          <w:u w:val="single"/>
        </w:rPr>
        <w:t>πιχείρηση</w:t>
      </w:r>
      <w:r w:rsidRPr="000A3E2E">
        <w:rPr>
          <w:rFonts w:cs="Tahoma"/>
          <w:b/>
        </w:rPr>
        <w:t xml:space="preserve"> </w:t>
      </w:r>
      <w:r w:rsidRPr="000A3E2E">
        <w:rPr>
          <w:rFonts w:cs="Tahoma"/>
        </w:rPr>
        <w:t xml:space="preserve">δύναται να χρηματοδοτηθεί στο πλαίσιο της Δράσης για δραστηριότητες έρευνας και ανάπτυξης και ειδικότερα για </w:t>
      </w:r>
      <w:r w:rsidRPr="000A3E2E">
        <w:rPr>
          <w:rFonts w:cs="Tahoma"/>
          <w:b/>
        </w:rPr>
        <w:t xml:space="preserve">Δαπάνες προσωπικού, Δαπάνες οργάνων &amp; εξοπλισμού (αποσβέσεις), Δαπάνες για κτίρια και γήπεδα (αποσβέσεις), Δαπάνες σε εξωτερικούς παρόχους, Πρόσθετα γενικά έξοδα και λοιπές λειτουργικές δαπάνες και Δαπάνες διεξαγωγής μελέτης σκοπιμότητας </w:t>
      </w:r>
      <w:r w:rsidRPr="000A3E2E">
        <w:rPr>
          <w:rFonts w:cs="Tahoma"/>
        </w:rPr>
        <w:t>(Κατηγορίες Δαπανών 1 έως 6). Οι επιλέξιμες κατηγορίες δαπανών είναι οι ίδιες, είτε υποβάλει πρόταση μόνης της η επιχείρηση, είτε συμμετέχοντας σε συνεργατικό σχήμα με άλλες επιχειρήσεις και ερευνητικούς οργανισμούς</w:t>
      </w:r>
      <w:r w:rsidRPr="000A3E2E">
        <w:rPr>
          <w:rFonts w:cs="Tahoma"/>
          <w:b/>
        </w:rPr>
        <w:t xml:space="preserve">. </w:t>
      </w:r>
      <w:r w:rsidRPr="000A3E2E">
        <w:rPr>
          <w:rFonts w:cs="Tahoma"/>
          <w:b/>
          <w:u w:val="single"/>
        </w:rPr>
        <w:t>Αν η επιχείρηση είναι ΜΜΕ</w:t>
      </w:r>
      <w:r w:rsidRPr="000A3E2E">
        <w:rPr>
          <w:rFonts w:cs="Tahoma"/>
          <w:b/>
        </w:rPr>
        <w:t>, τότε, επιπλέον των ανωτέρω</w:t>
      </w:r>
      <w:r w:rsidRPr="000A3E2E">
        <w:rPr>
          <w:rFonts w:cs="Tahoma"/>
        </w:rPr>
        <w:t xml:space="preserve">, δύναται να χρηματοδοτηθεί στο πλαίσιο της Δράσης για </w:t>
      </w:r>
      <w:r w:rsidRPr="000A3E2E">
        <w:rPr>
          <w:rFonts w:cs="Tahoma"/>
          <w:b/>
        </w:rPr>
        <w:t>Δαπάνες Καινοτομίας</w:t>
      </w:r>
      <w:r w:rsidRPr="000A3E2E">
        <w:rPr>
          <w:rFonts w:cs="Tahoma"/>
        </w:rPr>
        <w:t xml:space="preserve"> (Κατηγορία Δαπανών 7) και </w:t>
      </w:r>
      <w:r w:rsidRPr="000A3E2E">
        <w:rPr>
          <w:rFonts w:cs="Tahoma"/>
          <w:b/>
        </w:rPr>
        <w:t xml:space="preserve">Δαπάνες συμμετοχής σε εμπορικές εκθέσεις </w:t>
      </w:r>
      <w:r w:rsidRPr="000A3E2E">
        <w:rPr>
          <w:rFonts w:cs="Tahoma"/>
        </w:rPr>
        <w:t>(Κατηγορία Δαπανών 8).</w:t>
      </w:r>
    </w:p>
    <w:p w:rsidR="00E1122D" w:rsidRPr="000A3E2E" w:rsidRDefault="00E1122D" w:rsidP="00E1122D">
      <w:pPr>
        <w:spacing w:after="0"/>
        <w:jc w:val="both"/>
        <w:rPr>
          <w:b/>
          <w:i/>
        </w:rPr>
      </w:pPr>
      <w:r w:rsidRPr="000A3E2E">
        <w:rPr>
          <w:b/>
          <w:i/>
        </w:rPr>
        <w:t>(Βλ. Ενότητα Ι.1.6.1 – ΕΠΙΛΕΞΙΜΕΣ ΔΑΠΑΝΕΣ)</w:t>
      </w:r>
    </w:p>
    <w:p w:rsidR="00E1122D" w:rsidRPr="000A3E2E" w:rsidRDefault="00E1122D" w:rsidP="00E1122D">
      <w:pPr>
        <w:spacing w:after="0"/>
        <w:jc w:val="both"/>
        <w:rPr>
          <w:b/>
          <w:i/>
        </w:rPr>
      </w:pPr>
    </w:p>
    <w:p w:rsidR="00E1122D" w:rsidRPr="000A3E2E" w:rsidRDefault="00E1122D" w:rsidP="00E9013F">
      <w:pPr>
        <w:pStyle w:val="a3"/>
        <w:keepNext/>
        <w:numPr>
          <w:ilvl w:val="0"/>
          <w:numId w:val="2"/>
        </w:numPr>
        <w:spacing w:after="60"/>
        <w:jc w:val="both"/>
        <w:rPr>
          <w:b/>
        </w:rPr>
      </w:pPr>
      <w:r w:rsidRPr="000A3E2E">
        <w:rPr>
          <w:b/>
        </w:rPr>
        <w:t xml:space="preserve">Ποιες </w:t>
      </w:r>
      <w:r w:rsidRPr="000A3E2E">
        <w:rPr>
          <w:b/>
          <w:u w:val="single"/>
        </w:rPr>
        <w:t>δαπάνες</w:t>
      </w:r>
      <w:r w:rsidRPr="000A3E2E">
        <w:rPr>
          <w:b/>
        </w:rPr>
        <w:t xml:space="preserve"> επιχορηγούνται από το πρόγραμμα για έναν </w:t>
      </w:r>
      <w:r w:rsidRPr="000A3E2E">
        <w:rPr>
          <w:b/>
          <w:u w:val="single"/>
        </w:rPr>
        <w:t>ερευνητικό οργανισμό</w:t>
      </w:r>
      <w:r w:rsidRPr="000A3E2E">
        <w:rPr>
          <w:b/>
        </w:rPr>
        <w:t xml:space="preserve">; </w:t>
      </w:r>
    </w:p>
    <w:p w:rsidR="00E1122D" w:rsidRPr="000A3E2E" w:rsidRDefault="00E1122D" w:rsidP="00E1122D">
      <w:pPr>
        <w:spacing w:before="120"/>
        <w:ind w:left="392" w:hanging="392"/>
        <w:jc w:val="both"/>
        <w:rPr>
          <w:rFonts w:cs="Tahoma"/>
        </w:rPr>
      </w:pPr>
      <w:r w:rsidRPr="000A3E2E">
        <w:rPr>
          <w:b/>
        </w:rPr>
        <w:t>Απάντηση:</w:t>
      </w:r>
      <w:r w:rsidRPr="000A3E2E">
        <w:t xml:space="preserve"> Ένας </w:t>
      </w:r>
      <w:r w:rsidRPr="000A3E2E">
        <w:rPr>
          <w:b/>
          <w:u w:val="single"/>
        </w:rPr>
        <w:t>ερευνητικός οργανισμός</w:t>
      </w:r>
      <w:r w:rsidRPr="000A3E2E">
        <w:t xml:space="preserve"> </w:t>
      </w:r>
      <w:r w:rsidRPr="000A3E2E">
        <w:rPr>
          <w:rFonts w:cs="Tahoma"/>
        </w:rPr>
        <w:t xml:space="preserve">δύναται να χρηματοδοτηθεί στο πλαίσιο της Δράσης για δραστηριότητες έρευνας και ανάπτυξης και ειδικότερα για </w:t>
      </w:r>
      <w:r w:rsidRPr="000A3E2E">
        <w:rPr>
          <w:rFonts w:cs="Tahoma"/>
          <w:b/>
        </w:rPr>
        <w:t xml:space="preserve">Δαπάνες </w:t>
      </w:r>
      <w:r w:rsidRPr="000A3E2E">
        <w:rPr>
          <w:rFonts w:cs="Tahoma"/>
          <w:b/>
        </w:rPr>
        <w:lastRenderedPageBreak/>
        <w:t xml:space="preserve">προσωπικού, Δαπάνες οργάνων &amp; εξοπλισμού (αποσβέσεις), Δαπάνες για κτίρια και γήπεδα (αποσβέσεις), Δαπάνες σε εξωτερικούς παρόχους, Πρόσθετα γενικά έξοδα και λοιπές λειτουργικές δαπάνες που είναι άμεσο αποτέλεσμα του έργου, Δαπάνες διεξαγωγής μελέτης σκοπιμότητας και Δαπάνες καινοτομίας  </w:t>
      </w:r>
      <w:r w:rsidRPr="000A3E2E">
        <w:rPr>
          <w:rFonts w:cs="Tahoma"/>
        </w:rPr>
        <w:t xml:space="preserve">(Κατηγορίες Δαπανών 1 έως 7) και </w:t>
      </w:r>
      <w:r w:rsidRPr="000A3E2E">
        <w:rPr>
          <w:rFonts w:cs="Tahoma"/>
          <w:b/>
        </w:rPr>
        <w:t>Έμμεσες Λειτουργικές δαπάνες</w:t>
      </w:r>
      <w:r w:rsidRPr="000A3E2E">
        <w:rPr>
          <w:rFonts w:cs="Tahoma"/>
        </w:rPr>
        <w:t xml:space="preserve">. </w:t>
      </w:r>
    </w:p>
    <w:p w:rsidR="00E1122D" w:rsidRPr="000A3E2E" w:rsidRDefault="00E1122D" w:rsidP="00E1122D">
      <w:pPr>
        <w:spacing w:after="0"/>
        <w:jc w:val="both"/>
        <w:rPr>
          <w:b/>
          <w:i/>
        </w:rPr>
      </w:pPr>
      <w:r w:rsidRPr="000A3E2E">
        <w:rPr>
          <w:b/>
          <w:i/>
        </w:rPr>
        <w:t>(Βλ. Ενότητα Ι.1.6.1 – ΕΠΙΛΕΞΙΜΕΣ ΔΑΠΑΝΕΣ)</w:t>
      </w:r>
    </w:p>
    <w:p w:rsidR="00E1122D" w:rsidRDefault="00E1122D" w:rsidP="00E1122D">
      <w:pPr>
        <w:keepNext/>
        <w:spacing w:after="60"/>
        <w:jc w:val="both"/>
        <w:rPr>
          <w:b/>
        </w:rPr>
      </w:pPr>
    </w:p>
    <w:p w:rsidR="00446F96" w:rsidRPr="00446F96" w:rsidRDefault="00446F96" w:rsidP="00446F96">
      <w:pPr>
        <w:pStyle w:val="a3"/>
        <w:keepNext/>
        <w:numPr>
          <w:ilvl w:val="0"/>
          <w:numId w:val="2"/>
        </w:numPr>
        <w:spacing w:after="0"/>
        <w:jc w:val="both"/>
        <w:rPr>
          <w:rFonts w:cs="Tahoma"/>
          <w:b/>
        </w:rPr>
      </w:pPr>
      <w:r w:rsidRPr="00446F96">
        <w:rPr>
          <w:rFonts w:cs="Tahoma"/>
          <w:b/>
        </w:rPr>
        <w:t xml:space="preserve">Ποια η διαφορά μεταξύ των συμβάσεων μίσθωσης έργου στην κατηγορία των δαπανών προσωπικού και των δαπανών έρευνα επί </w:t>
      </w:r>
      <w:proofErr w:type="spellStart"/>
      <w:r w:rsidRPr="00446F96">
        <w:rPr>
          <w:rFonts w:cs="Tahoma"/>
          <w:b/>
        </w:rPr>
        <w:t>συμβάσει</w:t>
      </w:r>
      <w:proofErr w:type="spellEnd"/>
      <w:r w:rsidRPr="00446F96">
        <w:rPr>
          <w:rFonts w:cs="Tahoma"/>
          <w:b/>
        </w:rPr>
        <w:t xml:space="preserve"> από φυσικά πρόσωπα</w:t>
      </w:r>
      <w:r>
        <w:rPr>
          <w:rFonts w:cs="Tahoma"/>
          <w:b/>
        </w:rPr>
        <w:t>;</w:t>
      </w:r>
    </w:p>
    <w:p w:rsidR="00446F96" w:rsidRDefault="00446F96" w:rsidP="00446F96">
      <w:pPr>
        <w:spacing w:after="60"/>
        <w:jc w:val="both"/>
      </w:pPr>
      <w:r w:rsidRPr="00446F96">
        <w:rPr>
          <w:b/>
        </w:rPr>
        <w:t>Απάντηση:</w:t>
      </w:r>
      <w:r>
        <w:rPr>
          <w:b/>
        </w:rPr>
        <w:t xml:space="preserve"> </w:t>
      </w:r>
      <w:r w:rsidRPr="00446F96">
        <w:t xml:space="preserve">Η περίπτωση της μίσθωσης έργου </w:t>
      </w:r>
      <w:r>
        <w:t xml:space="preserve">(κατηγορία δαπανών 1: Δαπάνες προσωπικού) </w:t>
      </w:r>
      <w:r w:rsidRPr="00446F96">
        <w:t xml:space="preserve">αφορά προσωπικό που παρέχει εργασία η οποία εκτελείται σύμφωνα με τις οδηγίες, εντολές και την εποπτεία του εργοδότη, υπάρχει διαρκής απασχόληση και φυσική παρουσία του παρέχοντος την υπηρεσία στους χώρους εργασίας του εργοδότη για την εκπλήρωση του συγκεκριμένου έργου, η αμοιβή του καταβάλλεται τμηματικά κλπ. </w:t>
      </w:r>
    </w:p>
    <w:p w:rsidR="00446F96" w:rsidRPr="000A3E2E" w:rsidRDefault="00446F96" w:rsidP="00446F96">
      <w:pPr>
        <w:spacing w:after="60"/>
        <w:jc w:val="both"/>
        <w:rPr>
          <w:b/>
        </w:rPr>
      </w:pPr>
      <w:r w:rsidRPr="00446F96">
        <w:t xml:space="preserve">Στην περίπτωση της έρευνας επί </w:t>
      </w:r>
      <w:proofErr w:type="spellStart"/>
      <w:r w:rsidRPr="00446F96">
        <w:t>συμβάσει</w:t>
      </w:r>
      <w:proofErr w:type="spellEnd"/>
      <w:r w:rsidRPr="00446F96">
        <w:t xml:space="preserve"> από φυσικά πρόσωπα</w:t>
      </w:r>
      <w:r>
        <w:t xml:space="preserve"> (κατηγορία δαπανών 4</w:t>
      </w:r>
      <w:r w:rsidRPr="00446F96">
        <w:t xml:space="preserve"> </w:t>
      </w:r>
      <w:proofErr w:type="spellStart"/>
      <w:r>
        <w:rPr>
          <w:lang w:val="en-US"/>
        </w:rPr>
        <w:t>i</w:t>
      </w:r>
      <w:proofErr w:type="spellEnd"/>
      <w:r>
        <w:t xml:space="preserve">: Έρευνα επί </w:t>
      </w:r>
      <w:proofErr w:type="spellStart"/>
      <w:r>
        <w:t>συμβάσει</w:t>
      </w:r>
      <w:proofErr w:type="spellEnd"/>
      <w:r>
        <w:t>)</w:t>
      </w:r>
      <w:r w:rsidRPr="00446F96">
        <w:t xml:space="preserve">, η υλοποίηση του τμήματος του έργου που αναλαμβάνει το φυσικό πρόσωπο υλοποιείται στην έδρα του ιδίου με χρήση των δικών του υποδομών. Είναι προφανές ότι για την συγκεκριμένη κατηγορία το φυσικό πρόσωπο θα πρέπει να ασκεί επιχειρηματική δραστηριότητα και κατά συνέπεια να λειτουργεί ως ατομική επιχείρηση τηρώντας την φορολογική νομοθεσία. Επιπλέον, στην περίπτωση των συμβάσεων της κατηγορίας δαπανών «έρευνα επί </w:t>
      </w:r>
      <w:proofErr w:type="spellStart"/>
      <w:r w:rsidRPr="00446F96">
        <w:t>συμβάσει</w:t>
      </w:r>
      <w:proofErr w:type="spellEnd"/>
      <w:r w:rsidRPr="00446F96">
        <w:t>» που θα υλοποιηθούν για λογαριασμό δημοσίων φορέων, ισχύουν τα προβλεπόμενα στο Άρθρο 36 της ΥΑΕΚΕΔ.</w:t>
      </w:r>
    </w:p>
    <w:p w:rsidR="00446F96" w:rsidRPr="00446F96" w:rsidRDefault="00446F96" w:rsidP="00446F96">
      <w:pPr>
        <w:pStyle w:val="a3"/>
        <w:keepNext/>
        <w:spacing w:after="60"/>
        <w:jc w:val="both"/>
        <w:rPr>
          <w:b/>
        </w:rPr>
      </w:pPr>
    </w:p>
    <w:p w:rsidR="00E1122D" w:rsidRPr="000A3E2E" w:rsidRDefault="00E1122D" w:rsidP="00E9013F">
      <w:pPr>
        <w:pStyle w:val="a3"/>
        <w:keepNext/>
        <w:numPr>
          <w:ilvl w:val="0"/>
          <w:numId w:val="2"/>
        </w:numPr>
        <w:spacing w:after="0"/>
        <w:jc w:val="both"/>
        <w:rPr>
          <w:rFonts w:cs="Tahoma"/>
          <w:b/>
        </w:rPr>
      </w:pPr>
      <w:r w:rsidRPr="000A3E2E">
        <w:rPr>
          <w:rFonts w:cs="Tahoma"/>
          <w:b/>
        </w:rPr>
        <w:t xml:space="preserve">Ο </w:t>
      </w:r>
      <w:r w:rsidRPr="000A3E2E">
        <w:rPr>
          <w:rFonts w:cs="Tahoma"/>
          <w:b/>
          <w:u w:val="single"/>
        </w:rPr>
        <w:t>ΦΠΑ</w:t>
      </w:r>
      <w:r w:rsidRPr="000A3E2E">
        <w:rPr>
          <w:rFonts w:cs="Tahoma"/>
          <w:b/>
        </w:rPr>
        <w:t xml:space="preserve"> είναι επιλέξιμος; </w:t>
      </w:r>
    </w:p>
    <w:p w:rsidR="008C3A5D" w:rsidRDefault="008C3A5D" w:rsidP="008C3A5D">
      <w:pPr>
        <w:spacing w:after="60"/>
        <w:jc w:val="both"/>
      </w:pPr>
      <w:r w:rsidRPr="000A3E2E">
        <w:rPr>
          <w:b/>
        </w:rPr>
        <w:t>Απάντηση:</w:t>
      </w:r>
      <w:r w:rsidRPr="000A3E2E">
        <w:t xml:space="preserve"> </w:t>
      </w:r>
      <w:r w:rsidRPr="00560A90">
        <w:rPr>
          <w:b/>
        </w:rPr>
        <w:t>Δεν</w:t>
      </w:r>
      <w:r w:rsidRPr="000A3E2E">
        <w:t xml:space="preserve"> είναι επιλέξιμη η δαπάνη του ανακτήσιμου ΦΠΑ. Ο Φόρος Προστιθέμενης Αξίας (ΦΠΑ) είναι επιλέξιμη δαπάνη μόνο εφόσον ο δικαιούχος δεν έχει δικαίωμα έκπτωσης του ΦΠΑ σύμφωνα με τις διατάξεις του κώδικα ΦΠΑ, όπως εκάστοτε ισχύει. Ειδικότερα, είναι επιλέξιμη δαπάνη εφόσον βαρύνει δαπάνες που χρησιμοποιούνται για την άσκηση εξαιρούμενων ή απαλλασσόμενων του ΦΠΑ δραστηριοτήτων του δικαιούχου. Στις περιπτώσεις που ο ΦΠΑ βαρύνει δαπάνες, οι οποίες χρησιμοποιούνται τόσο για την άσκηση δραστηριοτήτων για τις οποίες δεν παρέχεται δικαίωμα έκπτωσης, όσο και για την άσκηση δραστηριοτήτων για τις οποίες παρέχεται το σχετικό δικαίωμα, ο ΦΠΑ είναι επιλέξιμη δαπάνη κατά το ποσοστό που δεν μπορεί να ανακτηθεί.</w:t>
      </w:r>
    </w:p>
    <w:p w:rsidR="00BD3D04" w:rsidRPr="000A3E2E" w:rsidRDefault="00BD3D04" w:rsidP="00AD3D3E">
      <w:pPr>
        <w:spacing w:after="60"/>
        <w:jc w:val="both"/>
      </w:pPr>
      <w:r w:rsidRPr="000A3E2E">
        <w:rPr>
          <w:b/>
          <w:i/>
        </w:rPr>
        <w:t>(Βλ. Ενότητα Ι.1.6.1 – ΕΠΙΛΕΞΙΜΕΣ ΔΑΠΑΝΕΣ</w:t>
      </w:r>
      <w:r w:rsidR="00AD3D3E">
        <w:rPr>
          <w:b/>
          <w:i/>
        </w:rPr>
        <w:t xml:space="preserve"> και </w:t>
      </w:r>
      <w:r w:rsidR="00AD3D3E" w:rsidRPr="00AD3D3E">
        <w:rPr>
          <w:b/>
          <w:i/>
        </w:rPr>
        <w:t>Π</w:t>
      </w:r>
      <w:r w:rsidR="00AD3D3E">
        <w:rPr>
          <w:b/>
          <w:i/>
        </w:rPr>
        <w:t>αράρτημα</w:t>
      </w:r>
      <w:r w:rsidR="00AD3D3E" w:rsidRPr="00AD3D3E">
        <w:rPr>
          <w:b/>
          <w:i/>
        </w:rPr>
        <w:t xml:space="preserve"> VI</w:t>
      </w:r>
      <w:r w:rsidR="00AD3D3E">
        <w:rPr>
          <w:b/>
          <w:i/>
        </w:rPr>
        <w:t xml:space="preserve"> </w:t>
      </w:r>
      <w:r w:rsidR="00AD3D3E" w:rsidRPr="00AD3D3E">
        <w:rPr>
          <w:b/>
          <w:i/>
        </w:rPr>
        <w:t>ΚΑΝΟΝΕΣ ΕΠΙΛΕΞΙΜΟΤΗΤΑΣ</w:t>
      </w:r>
      <w:r w:rsidR="00AD3D3E">
        <w:rPr>
          <w:b/>
          <w:i/>
        </w:rPr>
        <w:t xml:space="preserve"> </w:t>
      </w:r>
      <w:r w:rsidR="00AD3D3E" w:rsidRPr="00AD3D3E">
        <w:rPr>
          <w:b/>
          <w:i/>
        </w:rPr>
        <w:t>&amp; ΔΙΚΑΙΟΛΟΓΗΤΙΚΑ ΓΙΑ ΤΗΝ ΠΙΣΤΟΠΟΙΗΣΗ ΔΑΠΑΝΩΝ</w:t>
      </w:r>
      <w:r w:rsidRPr="000A3E2E">
        <w:rPr>
          <w:b/>
          <w:i/>
        </w:rPr>
        <w:t>)</w:t>
      </w:r>
    </w:p>
    <w:p w:rsidR="00E1122D" w:rsidRPr="000A3E2E" w:rsidRDefault="00E1122D" w:rsidP="00E1122D">
      <w:pPr>
        <w:keepNext/>
        <w:spacing w:after="60"/>
        <w:jc w:val="both"/>
        <w:rPr>
          <w:b/>
        </w:rPr>
      </w:pPr>
    </w:p>
    <w:p w:rsidR="00EC5076" w:rsidRPr="000A3E2E" w:rsidRDefault="00EC5076" w:rsidP="00E9013F">
      <w:pPr>
        <w:pStyle w:val="a3"/>
        <w:keepNext/>
        <w:numPr>
          <w:ilvl w:val="0"/>
          <w:numId w:val="2"/>
        </w:numPr>
        <w:spacing w:after="0"/>
        <w:jc w:val="both"/>
        <w:rPr>
          <w:rFonts w:cs="Tahoma"/>
          <w:b/>
        </w:rPr>
      </w:pPr>
      <w:r w:rsidRPr="000A3E2E">
        <w:rPr>
          <w:rFonts w:cs="Tahoma"/>
          <w:b/>
        </w:rPr>
        <w:t>Από πότε είναι επιλέξιμες οι δαπάνες;</w:t>
      </w:r>
      <w:r w:rsidRPr="000A3E2E">
        <w:t xml:space="preserve"> </w:t>
      </w:r>
    </w:p>
    <w:p w:rsidR="00EC5076" w:rsidRPr="000A3E2E" w:rsidRDefault="00EC5076" w:rsidP="00EC5076">
      <w:pPr>
        <w:spacing w:after="60"/>
        <w:jc w:val="both"/>
      </w:pPr>
      <w:r w:rsidRPr="000A3E2E">
        <w:rPr>
          <w:b/>
        </w:rPr>
        <w:t>Απάντηση:</w:t>
      </w:r>
      <w:r w:rsidRPr="000A3E2E">
        <w:t xml:space="preserve"> Ως ημερομηνία έναρξης </w:t>
      </w:r>
      <w:proofErr w:type="spellStart"/>
      <w:r w:rsidRPr="000A3E2E">
        <w:t>επιλεξιμότητας</w:t>
      </w:r>
      <w:proofErr w:type="spellEnd"/>
      <w:r w:rsidRPr="000A3E2E">
        <w:t xml:space="preserve"> δαπανών ορίζεται η επομένη της ημερομηνίας ολοκλήρωσης της ηλεκτρονικής υποβολής της αίτησης χρηματοδότησης.</w:t>
      </w:r>
    </w:p>
    <w:p w:rsidR="00EC5076" w:rsidRPr="000A3E2E" w:rsidRDefault="00EC5076" w:rsidP="00C95532">
      <w:pPr>
        <w:spacing w:after="60"/>
        <w:jc w:val="both"/>
      </w:pPr>
      <w:r w:rsidRPr="000A3E2E">
        <w:rPr>
          <w:b/>
          <w:i/>
        </w:rPr>
        <w:t>(Βλ. Ενότητα Ι.1.6.1 – ΕΠΙΛΕΞΙΜΕΣ ΔΑΠΑΝΕΣ)</w:t>
      </w:r>
    </w:p>
    <w:p w:rsidR="00C95532" w:rsidRPr="000A3E2E" w:rsidRDefault="00C95532" w:rsidP="00C95532">
      <w:pPr>
        <w:spacing w:after="60"/>
        <w:jc w:val="both"/>
      </w:pPr>
    </w:p>
    <w:p w:rsidR="00EC5076" w:rsidRPr="000A3E2E" w:rsidRDefault="00EC5076" w:rsidP="00E9013F">
      <w:pPr>
        <w:pStyle w:val="a3"/>
        <w:keepNext/>
        <w:numPr>
          <w:ilvl w:val="0"/>
          <w:numId w:val="2"/>
        </w:numPr>
        <w:spacing w:after="0"/>
        <w:jc w:val="both"/>
        <w:rPr>
          <w:rFonts w:cs="Tahoma"/>
          <w:b/>
        </w:rPr>
      </w:pPr>
      <w:r w:rsidRPr="000A3E2E">
        <w:rPr>
          <w:rFonts w:cs="Tahoma"/>
          <w:b/>
          <w:u w:val="single"/>
        </w:rPr>
        <w:t>Οι δαπάνες ποια χρονική περίοδο θα αφορούν</w:t>
      </w:r>
      <w:r w:rsidRPr="000A3E2E">
        <w:rPr>
          <w:rFonts w:cs="Tahoma"/>
          <w:b/>
        </w:rPr>
        <w:t xml:space="preserve">; </w:t>
      </w:r>
    </w:p>
    <w:p w:rsidR="00EC5076" w:rsidRPr="000A3E2E" w:rsidRDefault="00EC5076" w:rsidP="00EC5076">
      <w:pPr>
        <w:spacing w:after="60"/>
        <w:jc w:val="both"/>
      </w:pPr>
      <w:r w:rsidRPr="000A3E2E">
        <w:rPr>
          <w:b/>
        </w:rPr>
        <w:t>Απάντηση:</w:t>
      </w:r>
      <w:r w:rsidRPr="000A3E2E">
        <w:t xml:space="preserve"> Το σύνολο των παραστατικών δαπανών (π.χ. τιμολογίων) θα πρέπει να έχει εκδοθεί από την ημερομηνία έναρξης </w:t>
      </w:r>
      <w:proofErr w:type="spellStart"/>
      <w:r w:rsidRPr="000A3E2E">
        <w:t>επιλεξιμότητας</w:t>
      </w:r>
      <w:proofErr w:type="spellEnd"/>
      <w:r w:rsidRPr="000A3E2E">
        <w:t xml:space="preserve"> δαπανών και μέχρι την ημερομηνία </w:t>
      </w:r>
      <w:r w:rsidRPr="000A3E2E">
        <w:lastRenderedPageBreak/>
        <w:t>λήξης του έργου. Εξαίρεση αποτελούν τα παραστατικά δαπάνης απασχόλησης των ορκωτών λογιστών που τυχόν θα ελέγξουν το οικονομικό αντικείμενο του έργου, τα οποία θα είναι επιλέξιμα μέχρι και τρεις (3) μήνες από τη λήξη κάθε έργου.</w:t>
      </w:r>
    </w:p>
    <w:p w:rsidR="00EC5076" w:rsidRPr="000A3E2E" w:rsidRDefault="00EC5076" w:rsidP="00EC5076">
      <w:pPr>
        <w:spacing w:after="0" w:line="240" w:lineRule="auto"/>
        <w:jc w:val="both"/>
        <w:rPr>
          <w:b/>
          <w:i/>
        </w:rPr>
      </w:pPr>
      <w:r w:rsidRPr="000A3E2E">
        <w:rPr>
          <w:b/>
          <w:i/>
        </w:rPr>
        <w:t>(Βλ. Ενότητα Ι.1.11.1– ΕΞΟΦΛΗΣΗ ΔΑΠΑΝΩΝ ΥΛΟΠΟΙΗΣΗΣ</w:t>
      </w:r>
      <w:r w:rsidRPr="000A3E2E">
        <w:t xml:space="preserve"> </w:t>
      </w:r>
      <w:r w:rsidRPr="000A3E2E">
        <w:rPr>
          <w:b/>
          <w:i/>
        </w:rPr>
        <w:t>και Παράρτημα V «ΑΠΟΔΕΚΤΟΙ ΤΡΟΠΟΙ ΕΞΟΦΛΗΣΗΣ ΔΑΠΑΝΩΝ».)</w:t>
      </w:r>
    </w:p>
    <w:p w:rsidR="00EC5076" w:rsidRPr="000A3E2E" w:rsidRDefault="00EC5076" w:rsidP="00EC5076">
      <w:pPr>
        <w:spacing w:after="0" w:line="240" w:lineRule="auto"/>
        <w:jc w:val="both"/>
        <w:rPr>
          <w:b/>
        </w:rPr>
      </w:pPr>
    </w:p>
    <w:p w:rsidR="00EC5076" w:rsidRPr="000A3E2E" w:rsidRDefault="00EC5076" w:rsidP="00E9013F">
      <w:pPr>
        <w:pStyle w:val="a3"/>
        <w:keepNext/>
        <w:numPr>
          <w:ilvl w:val="0"/>
          <w:numId w:val="2"/>
        </w:numPr>
        <w:spacing w:after="0"/>
        <w:jc w:val="both"/>
        <w:rPr>
          <w:rFonts w:cs="Tahoma"/>
          <w:b/>
        </w:rPr>
      </w:pPr>
      <w:r w:rsidRPr="000A3E2E">
        <w:rPr>
          <w:rFonts w:cs="Tahoma"/>
          <w:b/>
        </w:rPr>
        <w:t xml:space="preserve">Ποια θεωρείται ως ημερομηνία έναρξης του χρόνου υλοποίησης του έργου; </w:t>
      </w:r>
    </w:p>
    <w:p w:rsidR="00EC5076" w:rsidRPr="000A3E2E" w:rsidRDefault="00EC5076" w:rsidP="00EC5076">
      <w:pPr>
        <w:spacing w:after="0"/>
        <w:jc w:val="both"/>
        <w:rPr>
          <w:rFonts w:cs="Tahoma"/>
        </w:rPr>
      </w:pPr>
      <w:r w:rsidRPr="000A3E2E">
        <w:rPr>
          <w:b/>
        </w:rPr>
        <w:t>Απάντηση:</w:t>
      </w:r>
      <w:r w:rsidRPr="000A3E2E">
        <w:rPr>
          <w:rFonts w:cs="Tahoma"/>
        </w:rPr>
        <w:t xml:space="preserve"> Ως </w:t>
      </w:r>
      <w:r w:rsidRPr="000A3E2E">
        <w:rPr>
          <w:rFonts w:cs="Tahoma"/>
          <w:b/>
        </w:rPr>
        <w:t>ημερομηνία έναρξης του χρόνου υλοποίησης</w:t>
      </w:r>
      <w:r w:rsidRPr="000A3E2E">
        <w:rPr>
          <w:rFonts w:cs="Tahoma"/>
        </w:rPr>
        <w:t xml:space="preserve"> του έργου λαμβάνεται η ημερομηνία έκδοσης της Απόφασης Ένταξης των έργων</w:t>
      </w:r>
      <w:r w:rsidRPr="000A3E2E">
        <w:t>.</w:t>
      </w:r>
    </w:p>
    <w:p w:rsidR="00EC5076" w:rsidRPr="000A3E2E" w:rsidRDefault="00EC5076" w:rsidP="00F531EE">
      <w:pPr>
        <w:spacing w:after="0"/>
        <w:jc w:val="both"/>
        <w:rPr>
          <w:b/>
          <w:i/>
        </w:rPr>
      </w:pPr>
      <w:r w:rsidRPr="000A3E2E">
        <w:rPr>
          <w:b/>
          <w:i/>
        </w:rPr>
        <w:t>(Βλ. Ενότητα Ι.1.6.2 – ΣΥΝΟΛΙΚΟΣ ΠΡΟΫΠΟΛΟΓΙΣΜΟΣ ΕΡΓΩΝ – ΔΙΑΡΚΕΙΑ ΥΛΟΠΟΙΗΣΗΣ)</w:t>
      </w:r>
    </w:p>
    <w:p w:rsidR="00E1122D" w:rsidRPr="000A3E2E" w:rsidRDefault="00E1122D" w:rsidP="00E1122D">
      <w:pPr>
        <w:keepNext/>
        <w:spacing w:after="60"/>
        <w:jc w:val="both"/>
        <w:rPr>
          <w:b/>
        </w:rPr>
      </w:pPr>
    </w:p>
    <w:p w:rsidR="009E6E0F" w:rsidRPr="000A3E2E" w:rsidRDefault="009E6E0F" w:rsidP="00E9013F">
      <w:pPr>
        <w:pStyle w:val="a3"/>
        <w:keepNext/>
        <w:numPr>
          <w:ilvl w:val="0"/>
          <w:numId w:val="2"/>
        </w:numPr>
        <w:spacing w:after="0"/>
        <w:jc w:val="both"/>
        <w:rPr>
          <w:rFonts w:cs="Tahoma"/>
          <w:b/>
        </w:rPr>
      </w:pPr>
      <w:r w:rsidRPr="000A3E2E">
        <w:rPr>
          <w:rFonts w:cs="Tahoma"/>
          <w:b/>
        </w:rPr>
        <w:t>Σε ποια γλώσσα γίνεται η υποβολή μιας Αίτησης Χρηματοδότησης;</w:t>
      </w:r>
    </w:p>
    <w:p w:rsidR="009E6E0F" w:rsidRPr="000A3E2E" w:rsidRDefault="009E6E0F" w:rsidP="009E6E0F">
      <w:pPr>
        <w:spacing w:before="60" w:after="0"/>
        <w:jc w:val="both"/>
      </w:pPr>
      <w:r w:rsidRPr="000A3E2E">
        <w:rPr>
          <w:b/>
        </w:rPr>
        <w:t>Απάντηση:</w:t>
      </w:r>
      <w:r w:rsidRPr="000A3E2E">
        <w:t xml:space="preserve"> Η υποβολή των Αιτήσεων Χρηματοδότησης γίνεται μόνο στην</w:t>
      </w:r>
      <w:r w:rsidRPr="000A3E2E">
        <w:rPr>
          <w:b/>
        </w:rPr>
        <w:t xml:space="preserve"> </w:t>
      </w:r>
      <w:r w:rsidRPr="000A3E2E">
        <w:rPr>
          <w:b/>
          <w:u w:val="single"/>
        </w:rPr>
        <w:t>ελληνική γλώσσα</w:t>
      </w:r>
      <w:r w:rsidR="00AD3D3E" w:rsidRPr="00AD3D3E">
        <w:rPr>
          <w:b/>
        </w:rPr>
        <w:t>.</w:t>
      </w:r>
    </w:p>
    <w:p w:rsidR="009E6E0F" w:rsidRPr="000A3E2E" w:rsidRDefault="009E6E0F" w:rsidP="009E6E0F">
      <w:pPr>
        <w:spacing w:before="60" w:after="0"/>
        <w:jc w:val="both"/>
      </w:pPr>
    </w:p>
    <w:p w:rsidR="008318E6" w:rsidRPr="000A3E2E" w:rsidRDefault="008318E6" w:rsidP="008318E6">
      <w:pPr>
        <w:pStyle w:val="a3"/>
        <w:keepNext/>
        <w:numPr>
          <w:ilvl w:val="0"/>
          <w:numId w:val="2"/>
        </w:numPr>
        <w:spacing w:after="0"/>
        <w:jc w:val="both"/>
        <w:rPr>
          <w:rFonts w:cs="Tahoma"/>
          <w:b/>
        </w:rPr>
      </w:pPr>
      <w:r w:rsidRPr="000A3E2E">
        <w:rPr>
          <w:rFonts w:cs="Tahoma"/>
          <w:b/>
        </w:rPr>
        <w:t xml:space="preserve">Ποιο είναι το </w:t>
      </w:r>
      <w:r w:rsidRPr="000A3E2E">
        <w:rPr>
          <w:rFonts w:cs="Tahoma"/>
          <w:b/>
          <w:u w:val="single"/>
        </w:rPr>
        <w:t xml:space="preserve">ποσοστό </w:t>
      </w:r>
      <w:r w:rsidRPr="000A3E2E">
        <w:rPr>
          <w:b/>
          <w:u w:val="single"/>
        </w:rPr>
        <w:t>επιχορήγησης</w:t>
      </w:r>
      <w:r w:rsidRPr="000A3E2E">
        <w:rPr>
          <w:rFonts w:cs="Tahoma"/>
          <w:b/>
          <w:u w:val="single"/>
        </w:rPr>
        <w:t xml:space="preserve"> στη Δράση</w:t>
      </w:r>
      <w:r w:rsidRPr="000A3E2E">
        <w:rPr>
          <w:rFonts w:cs="Tahoma"/>
          <w:b/>
        </w:rPr>
        <w:t xml:space="preserve">; </w:t>
      </w:r>
    </w:p>
    <w:p w:rsidR="008318E6" w:rsidRPr="000A3E2E" w:rsidRDefault="008318E6" w:rsidP="008318E6">
      <w:pPr>
        <w:spacing w:after="60"/>
        <w:jc w:val="both"/>
      </w:pPr>
      <w:r w:rsidRPr="000A3E2E">
        <w:rPr>
          <w:b/>
        </w:rPr>
        <w:t>Απάντηση:</w:t>
      </w:r>
      <w:r w:rsidRPr="000A3E2E">
        <w:t xml:space="preserve"> Το ποσοστό Δημόσιας Χρηματοδότησης (ένταση ενίσχυσης) για τις επιχειρήσεις εξαρτάται από:</w:t>
      </w:r>
    </w:p>
    <w:p w:rsidR="008318E6" w:rsidRPr="000A3E2E" w:rsidRDefault="008318E6" w:rsidP="008318E6">
      <w:pPr>
        <w:spacing w:after="0"/>
        <w:jc w:val="both"/>
      </w:pPr>
      <w:r w:rsidRPr="000A3E2E">
        <w:rPr>
          <w:b/>
        </w:rPr>
        <w:t>α) την επιλέξιμη δραστηριότητα</w:t>
      </w:r>
      <w:r w:rsidRPr="000A3E2E">
        <w:t xml:space="preserve"> (έργα έρευνας και ανάπτυξης, καινοτομία για ΜΜΕ, συμμετοχή ΜΜΕ σε εμπορικές εκθέσεις),</w:t>
      </w:r>
    </w:p>
    <w:p w:rsidR="008318E6" w:rsidRPr="000A3E2E" w:rsidRDefault="008318E6" w:rsidP="008318E6">
      <w:pPr>
        <w:spacing w:after="0"/>
        <w:jc w:val="both"/>
      </w:pPr>
      <w:r w:rsidRPr="000A3E2E">
        <w:rPr>
          <w:b/>
        </w:rPr>
        <w:t xml:space="preserve">β) τον </w:t>
      </w:r>
      <w:r w:rsidRPr="000A3E2E">
        <w:rPr>
          <w:rFonts w:cs="Tahoma"/>
          <w:b/>
        </w:rPr>
        <w:t xml:space="preserve">χαρακτηρισμό των ενοτήτων εργασίας </w:t>
      </w:r>
      <w:r w:rsidRPr="000A3E2E">
        <w:rPr>
          <w:b/>
        </w:rPr>
        <w:t>για έργα έρευνας και ανάπτυξης</w:t>
      </w:r>
      <w:r w:rsidRPr="000A3E2E">
        <w:t xml:space="preserve"> (βιομηχανική έρευνα, πειραματική ανάπτυξη, μελέτες σκοπιμότητας) και</w:t>
      </w:r>
    </w:p>
    <w:p w:rsidR="008318E6" w:rsidRPr="000A3E2E" w:rsidRDefault="008318E6" w:rsidP="008318E6">
      <w:pPr>
        <w:spacing w:after="0"/>
        <w:jc w:val="both"/>
      </w:pPr>
      <w:r w:rsidRPr="000A3E2E">
        <w:rPr>
          <w:b/>
        </w:rPr>
        <w:t>γ) το μέγεθος της επιχειρήσεις</w:t>
      </w:r>
      <w:r w:rsidRPr="000A3E2E">
        <w:t xml:space="preserve"> (Μικρή, Μεσαία ή Μεγάλη), </w:t>
      </w:r>
    </w:p>
    <w:p w:rsidR="008318E6" w:rsidRPr="000A3E2E" w:rsidRDefault="008318E6" w:rsidP="008318E6">
      <w:pPr>
        <w:spacing w:after="0"/>
        <w:jc w:val="both"/>
      </w:pPr>
      <w:r w:rsidRPr="000A3E2E">
        <w:t xml:space="preserve">όπως ειδικότερα ορίζεται στην </w:t>
      </w:r>
      <w:r w:rsidRPr="000A3E2E">
        <w:rPr>
          <w:rFonts w:cs="Tahoma"/>
        </w:rPr>
        <w:t>Α</w:t>
      </w:r>
      <w:r w:rsidR="00F531EE" w:rsidRPr="000A3E2E">
        <w:rPr>
          <w:rFonts w:cs="Tahoma"/>
        </w:rPr>
        <w:t>ναλυτική</w:t>
      </w:r>
      <w:r w:rsidRPr="000A3E2E">
        <w:rPr>
          <w:rFonts w:cs="Tahoma"/>
        </w:rPr>
        <w:t xml:space="preserve"> Πρόσκληση της Δράσης.</w:t>
      </w:r>
    </w:p>
    <w:p w:rsidR="008318E6" w:rsidRPr="000A3E2E" w:rsidRDefault="008318E6" w:rsidP="008318E6">
      <w:pPr>
        <w:spacing w:after="0"/>
        <w:jc w:val="both"/>
        <w:rPr>
          <w:rFonts w:cs="Tahoma"/>
        </w:rPr>
      </w:pPr>
      <w:r w:rsidRPr="000A3E2E">
        <w:t>Σημειώνεται ότι για τους Ερευνητικούς Οργανισμούς, που συμμετέχουν ως συνδικαιούχοι στην Παρέμβαση ΙΙ, το ποσοστό της δημόσιας χρηματοδότησης ανέρχεται σε 100%, υπό τις προϋποθέσεις που καθορίζονται στην Αναλυτική Πρόσκληση της Δράσης.</w:t>
      </w:r>
      <w:r w:rsidRPr="000A3E2E">
        <w:rPr>
          <w:rFonts w:cs="Tahoma"/>
        </w:rPr>
        <w:t xml:space="preserve"> </w:t>
      </w:r>
    </w:p>
    <w:p w:rsidR="008318E6" w:rsidRDefault="00F531EE" w:rsidP="008318E6">
      <w:pPr>
        <w:spacing w:after="0"/>
        <w:jc w:val="both"/>
      </w:pPr>
      <w:r w:rsidRPr="000A3E2E">
        <w:t>Επισημαίνεται ότι σ</w:t>
      </w:r>
      <w:r w:rsidR="008318E6" w:rsidRPr="000A3E2E">
        <w:t>την περίπτωση συνεργατικών έργων το ποσοστό Δημόσιας Χρηματοδότησης καθορίζεται</w:t>
      </w:r>
      <w:r w:rsidR="008318E6" w:rsidRPr="000A3E2E">
        <w:rPr>
          <w:u w:val="single"/>
        </w:rPr>
        <w:t xml:space="preserve"> χωριστά για κάθε δικαιούχο ενίσχυσης</w:t>
      </w:r>
      <w:r w:rsidR="008318E6" w:rsidRPr="000A3E2E">
        <w:t>.</w:t>
      </w:r>
    </w:p>
    <w:p w:rsidR="00371122" w:rsidRPr="00371122" w:rsidRDefault="00371122" w:rsidP="008318E6">
      <w:pPr>
        <w:spacing w:after="0"/>
        <w:jc w:val="both"/>
      </w:pPr>
      <w:r w:rsidRPr="00371122">
        <w:t>Για παράδειγμα: σε ένα έργο βιομηχανικής έρευνας της Παρέμβασης</w:t>
      </w:r>
      <w:r w:rsidR="00884E6E">
        <w:t xml:space="preserve"> </w:t>
      </w:r>
      <w:r w:rsidRPr="00371122">
        <w:t xml:space="preserve">ΙΙ που εκπονείται από 3 φορείς: α) μεγάλη επιχείρηση β) μικρή επιχείρηση και γ) τμήμα πανεπιστημίου η δημόσια δαπάνη </w:t>
      </w:r>
      <w:r>
        <w:t xml:space="preserve">θα είναι </w:t>
      </w:r>
      <w:r w:rsidRPr="00371122">
        <w:t xml:space="preserve">50% επί του προϋπολογισμού της μεγάλης επιχείρησης, 70% επί του προϋπολογισμού της μικρής επιχείρησης και 100% επί του προϋπολογισμού του </w:t>
      </w:r>
      <w:r>
        <w:t>Ερευνητικού Οργανισμού.</w:t>
      </w:r>
    </w:p>
    <w:p w:rsidR="008318E6" w:rsidRPr="000A3E2E" w:rsidRDefault="008318E6" w:rsidP="008318E6">
      <w:pPr>
        <w:spacing w:after="60"/>
        <w:jc w:val="both"/>
        <w:rPr>
          <w:b/>
          <w:i/>
        </w:rPr>
      </w:pPr>
      <w:r w:rsidRPr="000A3E2E">
        <w:rPr>
          <w:b/>
          <w:i/>
        </w:rPr>
        <w:t>(Βλ. Ενότητα Ι.1.7 – ΧΡΗΜΑΤΟΔΟΤΙΚΟ ΣΧΗΜΑ)</w:t>
      </w:r>
    </w:p>
    <w:p w:rsidR="008318E6" w:rsidRPr="000A3E2E" w:rsidRDefault="008318E6" w:rsidP="008318E6">
      <w:pPr>
        <w:spacing w:after="60"/>
        <w:jc w:val="both"/>
        <w:rPr>
          <w:b/>
        </w:rPr>
      </w:pPr>
    </w:p>
    <w:p w:rsidR="008318E6" w:rsidRPr="000A3E2E" w:rsidRDefault="008318E6" w:rsidP="008318E6">
      <w:pPr>
        <w:pStyle w:val="a3"/>
        <w:keepNext/>
        <w:numPr>
          <w:ilvl w:val="0"/>
          <w:numId w:val="2"/>
        </w:numPr>
        <w:spacing w:after="0"/>
        <w:jc w:val="both"/>
        <w:rPr>
          <w:rFonts w:cs="Tahoma"/>
          <w:b/>
        </w:rPr>
      </w:pPr>
      <w:r w:rsidRPr="000A3E2E">
        <w:rPr>
          <w:rFonts w:cs="Tahoma"/>
          <w:b/>
        </w:rPr>
        <w:t xml:space="preserve">Ποια </w:t>
      </w:r>
      <w:r w:rsidRPr="000A3E2E">
        <w:rPr>
          <w:rFonts w:cs="Tahoma"/>
          <w:b/>
          <w:u w:val="single"/>
        </w:rPr>
        <w:t>είδη έρευνας</w:t>
      </w:r>
      <w:r w:rsidRPr="000A3E2E">
        <w:rPr>
          <w:rFonts w:cs="Tahoma"/>
          <w:b/>
        </w:rPr>
        <w:t xml:space="preserve"> και ποιες </w:t>
      </w:r>
      <w:r w:rsidRPr="000A3E2E">
        <w:rPr>
          <w:rFonts w:cs="Tahoma"/>
          <w:b/>
          <w:u w:val="single"/>
        </w:rPr>
        <w:t>δραστηριότητες</w:t>
      </w:r>
      <w:r w:rsidRPr="000A3E2E">
        <w:rPr>
          <w:rFonts w:cs="Tahoma"/>
          <w:b/>
        </w:rPr>
        <w:t xml:space="preserve"> επιδοτούνται; </w:t>
      </w:r>
    </w:p>
    <w:p w:rsidR="008318E6" w:rsidRPr="000A3E2E" w:rsidRDefault="008318E6" w:rsidP="008318E6">
      <w:pPr>
        <w:spacing w:after="0"/>
        <w:jc w:val="both"/>
      </w:pPr>
      <w:r w:rsidRPr="000A3E2E">
        <w:rPr>
          <w:b/>
        </w:rPr>
        <w:t>Απάντηση:</w:t>
      </w:r>
      <w:r w:rsidRPr="000A3E2E">
        <w:t xml:space="preserve"> </w:t>
      </w:r>
      <w:r w:rsidR="006243CC" w:rsidRPr="000A3E2E">
        <w:t>Έ</w:t>
      </w:r>
      <w:r w:rsidRPr="000A3E2E">
        <w:t>να έργο ΕΤΑΚ περιλαμβάνει διάφορες δραστηριότητες, η καθεμιά από αυτές πρέπει να υπάγεται σε ένα συγκεκριμένο είδος έρευνας (βιομηχανική έρευνα, πειραματική ανάπτυξη ή μελέτη σκοπιμότητας) είτε σε κάποια από τις άλλες επιλέξιμες δραστηριότητες (ενισχύσεις καινοτομίας για ΜΜΕ, συμμετοχή ΜΜΕ σε εμπορικές εκθέσεις).</w:t>
      </w:r>
    </w:p>
    <w:p w:rsidR="008318E6" w:rsidRPr="000A3E2E" w:rsidRDefault="008318E6" w:rsidP="008318E6">
      <w:pPr>
        <w:spacing w:after="0"/>
        <w:jc w:val="both"/>
      </w:pPr>
      <w:r w:rsidRPr="000A3E2E">
        <w:t xml:space="preserve">Συγκεκριμένα, τα επιλέξιμα είδη έρευνας στις Παρεμβάσεις Ι και ΙΙ είναι βιομηχανική έρευνα, πειραματική ανάπτυξη και μελέτες σκοπιμότητας, ενώ στην Παρέμβαση ΙΙΙ είναι πειραματική ανάπτυξη και μελέτες σκοπιμότητα. Οι ενισχύσεις καινοτομίας για ΜΜΕ, και η </w:t>
      </w:r>
      <w:r w:rsidRPr="000A3E2E">
        <w:lastRenderedPageBreak/>
        <w:t>συμμετοχή ΜΜΕ σε εμπορικές εκθέσεις είναι επιλέξιμες δραστηριότητες και στις τρεις Παρεμβάσεις.</w:t>
      </w:r>
    </w:p>
    <w:p w:rsidR="008318E6" w:rsidRPr="000A3E2E" w:rsidRDefault="008318E6" w:rsidP="008318E6">
      <w:pPr>
        <w:spacing w:after="60"/>
        <w:jc w:val="both"/>
        <w:rPr>
          <w:b/>
          <w:i/>
        </w:rPr>
      </w:pPr>
      <w:r w:rsidRPr="000A3E2E">
        <w:rPr>
          <w:b/>
          <w:i/>
        </w:rPr>
        <w:t>(Βλ. Ενότητα Ι.1.7 – ΧΡΗΜΑΤΟΔΟΤΙΚΟ ΣΧΗΜΑ)</w:t>
      </w:r>
    </w:p>
    <w:p w:rsidR="00E1122D" w:rsidRPr="000A3E2E" w:rsidRDefault="00E1122D" w:rsidP="00E1122D">
      <w:pPr>
        <w:keepNext/>
        <w:spacing w:after="60"/>
        <w:jc w:val="both"/>
        <w:rPr>
          <w:b/>
        </w:rPr>
      </w:pPr>
    </w:p>
    <w:p w:rsidR="0085539C" w:rsidRPr="000A3E2E" w:rsidRDefault="0085539C" w:rsidP="00F20481">
      <w:pPr>
        <w:pStyle w:val="a3"/>
        <w:keepNext/>
        <w:numPr>
          <w:ilvl w:val="0"/>
          <w:numId w:val="2"/>
        </w:numPr>
        <w:spacing w:after="0"/>
        <w:jc w:val="both"/>
        <w:rPr>
          <w:rFonts w:cs="Tahoma"/>
          <w:b/>
        </w:rPr>
      </w:pPr>
      <w:r w:rsidRPr="000A3E2E">
        <w:rPr>
          <w:rFonts w:cs="Tahoma"/>
          <w:b/>
        </w:rPr>
        <w:t xml:space="preserve">Είναι υποχρεωτικό η έδρα της επιχείρησης να είναι αυτοτελής επαγγελματικός χώρος; </w:t>
      </w:r>
    </w:p>
    <w:p w:rsidR="0085539C" w:rsidRPr="000A3E2E" w:rsidRDefault="00F20481" w:rsidP="00AC1634">
      <w:pPr>
        <w:jc w:val="both"/>
        <w:rPr>
          <w:rFonts w:cs="Tahoma"/>
        </w:rPr>
      </w:pPr>
      <w:r w:rsidRPr="000A3E2E">
        <w:rPr>
          <w:b/>
        </w:rPr>
        <w:t>Απάντηση:</w:t>
      </w:r>
      <w:r w:rsidRPr="000A3E2E">
        <w:t xml:space="preserve"> </w:t>
      </w:r>
      <w:r w:rsidRPr="000A3E2E">
        <w:rPr>
          <w:rFonts w:cs="Tahoma"/>
        </w:rPr>
        <w:t>Όχι, δεν είναι υποχρεωτικό η έδρα μιας επιχείρησης να χρησιμοποιείται αποκλειστικά ως επαγγελματικός χώρος. Σημειώνεται ότι πρέπει να τεκμηριώνεται η ικανότητα της ατομικής επιχείρησης να εκτελέσει το ερευνητικό έργο με βάση την πρότερη εμπειρία και την υλικοτεχνική υποδομή που διαθέτει καθώς και τα οικονομικά της στοιχεία.</w:t>
      </w:r>
    </w:p>
    <w:p w:rsidR="00F35B32" w:rsidRPr="000A3E2E" w:rsidRDefault="00F35B32" w:rsidP="00AC0AB6">
      <w:pPr>
        <w:keepNext/>
        <w:spacing w:after="60"/>
        <w:jc w:val="both"/>
        <w:rPr>
          <w:b/>
        </w:rPr>
      </w:pPr>
    </w:p>
    <w:p w:rsidR="00F35B32" w:rsidRPr="000A3E2E" w:rsidRDefault="00F35B32" w:rsidP="00F35B32">
      <w:pPr>
        <w:pStyle w:val="a3"/>
        <w:keepNext/>
        <w:numPr>
          <w:ilvl w:val="0"/>
          <w:numId w:val="2"/>
        </w:numPr>
        <w:spacing w:after="0"/>
        <w:jc w:val="both"/>
        <w:rPr>
          <w:rFonts w:cs="Tahoma"/>
          <w:b/>
        </w:rPr>
      </w:pPr>
      <w:r w:rsidRPr="000A3E2E">
        <w:rPr>
          <w:rFonts w:cs="Tahoma"/>
          <w:b/>
        </w:rPr>
        <w:t xml:space="preserve">Είναι επιλέξιμες οι δαπάνες για την διαμόρφωση κτιριακών εγκαταστάσεων (π.χ. εγκατάσταση ηλεκτρονικού εξοπλισμού ειδικού για ΑΜΕΑ, διαμόρφωση κτιριακών υποδομών ώστε να καταστούν κατάλληλες για ΑΜΕΑ κλπ) και μέχρι τι ποσοστό είναι επιλέξιμες; </w:t>
      </w:r>
    </w:p>
    <w:p w:rsidR="009E6E0F" w:rsidRPr="000A3E2E" w:rsidRDefault="00F35B32" w:rsidP="005C6175">
      <w:pPr>
        <w:spacing w:before="120" w:after="60"/>
        <w:jc w:val="both"/>
        <w:rPr>
          <w:rFonts w:cs="Tahoma"/>
        </w:rPr>
      </w:pPr>
      <w:r w:rsidRPr="000A3E2E">
        <w:rPr>
          <w:b/>
        </w:rPr>
        <w:t xml:space="preserve">Απάντηση: </w:t>
      </w:r>
      <w:r w:rsidRPr="000A3E2E">
        <w:t>Όχι, οι δαπάνες για την διαμόρφωση κτιριακών εγκαταστάσεων ώστε να καταστούν κατάλληλες για ΑΜΕΑ δεν είναι επιλέξιμες, εκτός εάν η διαμόρφωση αυτή απαιτείται για την εκτέλεση του συγκεκριμένου ερευνητικού έργου.</w:t>
      </w:r>
      <w:r w:rsidR="005C6175" w:rsidRPr="000A3E2E">
        <w:rPr>
          <w:rFonts w:cs="Tahoma"/>
          <w:b/>
        </w:rPr>
        <w:t xml:space="preserve"> </w:t>
      </w:r>
      <w:r w:rsidR="005C6175" w:rsidRPr="000A3E2E">
        <w:rPr>
          <w:rFonts w:cs="Tahoma"/>
        </w:rPr>
        <w:t>Ωστόσο, δ</w:t>
      </w:r>
      <w:r w:rsidR="005C6175" w:rsidRPr="000A3E2E">
        <w:t>ιευκρινίζεται ότι σε περίπτωση που απασχολούνται στο έργο άτομα με αναπηρία, καλύπτεται το κόστος για εύλογες προσαρμογές μέχρι ποσοστού 5% του προϋπολογισμού έργου του δικαιούχου που απασχολεί τα άτομα με αναπηρία (Κατηγορία δαπάνης 5 :</w:t>
      </w:r>
      <w:r w:rsidR="005C6175" w:rsidRPr="000A3E2E">
        <w:rPr>
          <w:rFonts w:cs="Tahoma"/>
        </w:rPr>
        <w:t xml:space="preserve"> Πρόσθετα γενικά έξοδα και λοιπές λειτουργικές δαπάνες που είναι άμεσο αποτέλεσμα του έργου, </w:t>
      </w:r>
      <w:r w:rsidR="005C6175" w:rsidRPr="000A3E2E">
        <w:rPr>
          <w:rFonts w:cs="Tahoma"/>
          <w:lang w:val="en-US"/>
        </w:rPr>
        <w:t>v</w:t>
      </w:r>
      <w:r w:rsidR="005C6175" w:rsidRPr="000A3E2E">
        <w:rPr>
          <w:rFonts w:cs="Tahoma"/>
        </w:rPr>
        <w:t xml:space="preserve">. </w:t>
      </w:r>
      <w:r w:rsidR="005C6175" w:rsidRPr="000A3E2E">
        <w:t>Δαπάνες προσαρμογών για άτομα με αναπηρία).</w:t>
      </w:r>
    </w:p>
    <w:p w:rsidR="005C6175" w:rsidRPr="000A3E2E" w:rsidRDefault="005C6175" w:rsidP="005C6175">
      <w:pPr>
        <w:spacing w:after="60"/>
        <w:jc w:val="both"/>
        <w:rPr>
          <w:b/>
          <w:i/>
        </w:rPr>
      </w:pPr>
      <w:r w:rsidRPr="000A3E2E">
        <w:rPr>
          <w:b/>
          <w:i/>
        </w:rPr>
        <w:t>(Βλ. Ενότητα Ι.1.6 – ΕΠΙΛΕΞΙΜΕΣ ΔΑΠΑΝΕΣ – ΠΡΟΥΠΟΛΟΓΙΣΜΟΣ ΕΡΓΩΝ)</w:t>
      </w:r>
    </w:p>
    <w:p w:rsidR="005C6175" w:rsidRPr="000A3E2E" w:rsidRDefault="005C6175" w:rsidP="005C6175">
      <w:pPr>
        <w:spacing w:after="60"/>
        <w:jc w:val="both"/>
        <w:rPr>
          <w:rFonts w:cs="Tahoma"/>
        </w:rPr>
      </w:pPr>
    </w:p>
    <w:p w:rsidR="009D3FA9" w:rsidRPr="000A3E2E" w:rsidRDefault="009D3FA9" w:rsidP="009D3FA9">
      <w:pPr>
        <w:pStyle w:val="a3"/>
        <w:keepNext/>
        <w:numPr>
          <w:ilvl w:val="0"/>
          <w:numId w:val="2"/>
        </w:numPr>
        <w:spacing w:after="0"/>
        <w:jc w:val="both"/>
        <w:rPr>
          <w:rFonts w:cs="Tahoma"/>
          <w:b/>
        </w:rPr>
      </w:pPr>
      <w:r w:rsidRPr="000A3E2E">
        <w:rPr>
          <w:rFonts w:cs="Tahoma"/>
          <w:b/>
        </w:rPr>
        <w:t>Στην παρέμβαση ΙΙ "Συμπράξεις Επιχειρήσεων με Ερευνητικούς Οργανισμούς", είναι δυνατόν ο συντονιστής φορέας να είναι Ερευνητικός Οργανισμός ή μήπως θα πρέπει αναγκαστικά να είναι Επιχείρηση;</w:t>
      </w:r>
    </w:p>
    <w:p w:rsidR="00F139A6" w:rsidRPr="000A3E2E" w:rsidRDefault="009D3FA9" w:rsidP="009D3FA9">
      <w:pPr>
        <w:keepNext/>
        <w:spacing w:after="60"/>
        <w:jc w:val="both"/>
      </w:pPr>
      <w:r w:rsidRPr="000A3E2E">
        <w:rPr>
          <w:b/>
        </w:rPr>
        <w:t>Απάντηση:</w:t>
      </w:r>
      <w:r w:rsidRPr="000A3E2E">
        <w:t xml:space="preserve"> Ως συντονιστής φορέας (νομικό πρόσωπο) ορίζεται οποιοδήποτε μέρος της σύμπραξης, επιχείρηση </w:t>
      </w:r>
      <w:r w:rsidR="00C95532" w:rsidRPr="000A3E2E">
        <w:t>ή</w:t>
      </w:r>
      <w:r w:rsidRPr="000A3E2E">
        <w:t xml:space="preserve"> Ερευνητικός Οργανισμός. Ενδείκνυται </w:t>
      </w:r>
      <w:r w:rsidRPr="000A3E2E">
        <w:rPr>
          <w:rFonts w:cs="Tahoma"/>
        </w:rPr>
        <w:t>ο συντονιστής φορέας να είναι εκείνος ο φορέας της σύμπραξης, ο οποίος έχει σημαντική βαρύτητα συμμετοχής</w:t>
      </w:r>
      <w:r w:rsidR="00840FD0" w:rsidRPr="000A3E2E">
        <w:rPr>
          <w:rFonts w:cs="Tahoma"/>
        </w:rPr>
        <w:t>.</w:t>
      </w:r>
    </w:p>
    <w:p w:rsidR="00840FD0" w:rsidRPr="000A3E2E" w:rsidRDefault="00840FD0" w:rsidP="00840FD0">
      <w:pPr>
        <w:spacing w:after="60"/>
        <w:jc w:val="both"/>
        <w:rPr>
          <w:b/>
          <w:i/>
        </w:rPr>
      </w:pPr>
      <w:r w:rsidRPr="000A3E2E">
        <w:rPr>
          <w:i/>
        </w:rPr>
        <w:t>(</w:t>
      </w:r>
      <w:r w:rsidRPr="000A3E2E">
        <w:rPr>
          <w:b/>
          <w:i/>
        </w:rPr>
        <w:t>Βλ. Ενότητα Ι.1.8 – ΔΙΑΔΙΚΑΣΙΑ ΥΠΟΒΟΛΗΣ ΚΑΙ ΠΑΡΑΛΑΒΗΣ ΑΙΤΗΣΗΣ ΧΡΗΜΑΤΟΔΟΤΗΣΗΣ)</w:t>
      </w:r>
    </w:p>
    <w:p w:rsidR="00F139A6" w:rsidRPr="000A3E2E" w:rsidRDefault="00F139A6" w:rsidP="00E1122D">
      <w:pPr>
        <w:keepNext/>
        <w:spacing w:after="60"/>
        <w:jc w:val="both"/>
        <w:rPr>
          <w:b/>
        </w:rPr>
      </w:pPr>
    </w:p>
    <w:p w:rsidR="002113E4" w:rsidRPr="000A3E2E" w:rsidRDefault="00840FD0" w:rsidP="002113E4">
      <w:pPr>
        <w:pStyle w:val="a3"/>
        <w:keepNext/>
        <w:numPr>
          <w:ilvl w:val="0"/>
          <w:numId w:val="2"/>
        </w:numPr>
        <w:spacing w:after="60"/>
        <w:jc w:val="both"/>
        <w:rPr>
          <w:rFonts w:cs="Tahoma"/>
          <w:b/>
        </w:rPr>
      </w:pPr>
      <w:r w:rsidRPr="000A3E2E">
        <w:rPr>
          <w:rFonts w:cs="Tahoma"/>
          <w:b/>
        </w:rPr>
        <w:t xml:space="preserve">Στην </w:t>
      </w:r>
      <w:r w:rsidR="002113E4" w:rsidRPr="000A3E2E">
        <w:rPr>
          <w:rFonts w:cs="Tahoma"/>
          <w:b/>
        </w:rPr>
        <w:t>προκήρυξη ΕΝΙΑΙΑ ΔΡΑΣΗ ΚΡΑΤΙΚΩΝ ΕΝΙΣΧΥΣΕΩΝ ΕΤΑΚ «ΕΡΕΥΝΩ – ΔΗΜΙΟΥΡΓΩ – ΚΑΙΝΟΤΟΜΩ» περιέχονται πίνακες με ποσοστά δημοσίας δαπάνης ανά παρέμβαση. Τα ποσοστά αυτά αναφέρονται στην κατηγορία του φορέα ή εφαρμόζονται σε ολόκληρο το έργο;</w:t>
      </w:r>
    </w:p>
    <w:p w:rsidR="00840FD0" w:rsidRDefault="00840FD0" w:rsidP="00840FD0">
      <w:pPr>
        <w:keepNext/>
        <w:spacing w:after="60"/>
        <w:jc w:val="both"/>
      </w:pPr>
      <w:r w:rsidRPr="000A3E2E">
        <w:rPr>
          <w:b/>
        </w:rPr>
        <w:t>Απάντηση:</w:t>
      </w:r>
      <w:r w:rsidRPr="000A3E2E">
        <w:t xml:space="preserve"> </w:t>
      </w:r>
      <w:r w:rsidR="00E02CF1" w:rsidRPr="000A3E2E">
        <w:t>Στην περίπτωση συνεργατικών έργων το ποσοστό Δημόσιας Χρηματοδότησης καθορίζεται χωριστά για κάθε δικαιούχο ενίσχυσης.</w:t>
      </w:r>
    </w:p>
    <w:p w:rsidR="00AD3D3E" w:rsidRPr="000A3E2E" w:rsidRDefault="00AD3D3E" w:rsidP="00AD3D3E">
      <w:pPr>
        <w:spacing w:after="60"/>
        <w:jc w:val="both"/>
        <w:rPr>
          <w:b/>
          <w:i/>
        </w:rPr>
      </w:pPr>
      <w:r w:rsidRPr="000A3E2E">
        <w:rPr>
          <w:b/>
          <w:i/>
        </w:rPr>
        <w:t>(Βλ. Ενότητα Ι.1.7 – ΧΡΗΜΑΤΟΔΟΤΙΚΟ ΣΧΗΜΑ)</w:t>
      </w:r>
    </w:p>
    <w:p w:rsidR="002113E4" w:rsidRPr="000A3E2E" w:rsidRDefault="002113E4" w:rsidP="002113E4">
      <w:pPr>
        <w:keepNext/>
        <w:spacing w:after="60"/>
        <w:jc w:val="both"/>
        <w:rPr>
          <w:b/>
        </w:rPr>
      </w:pPr>
    </w:p>
    <w:p w:rsidR="00E02CF1" w:rsidRPr="000A3E2E" w:rsidRDefault="00785E66" w:rsidP="00E02CF1">
      <w:pPr>
        <w:pStyle w:val="a3"/>
        <w:keepNext/>
        <w:numPr>
          <w:ilvl w:val="0"/>
          <w:numId w:val="2"/>
        </w:numPr>
        <w:spacing w:after="60"/>
        <w:jc w:val="both"/>
        <w:rPr>
          <w:rFonts w:cs="Tahoma"/>
          <w:b/>
        </w:rPr>
      </w:pPr>
      <w:r w:rsidRPr="000A3E2E">
        <w:rPr>
          <w:rFonts w:cs="Tahoma"/>
          <w:b/>
        </w:rPr>
        <w:t>Πρέπει να δηλώνονται όλοι οι μέτοχοι μίας επιχείρησης (ακόμη και όσοι κατέχουν πολύ μικρό ποσοστό μετοχών) κατά την υποβολή της Αίτησης Χρηματοδότησης;</w:t>
      </w:r>
      <w:r w:rsidR="00E02CF1" w:rsidRPr="000A3E2E">
        <w:rPr>
          <w:rFonts w:cs="Tahoma"/>
          <w:b/>
        </w:rPr>
        <w:t xml:space="preserve"> </w:t>
      </w:r>
    </w:p>
    <w:p w:rsidR="00E02CF1" w:rsidRPr="000A3E2E" w:rsidRDefault="00824FBA" w:rsidP="00E02CF1">
      <w:pPr>
        <w:spacing w:before="60" w:after="0"/>
        <w:jc w:val="both"/>
      </w:pPr>
      <w:r w:rsidRPr="000A3E2E">
        <w:rPr>
          <w:b/>
        </w:rPr>
        <w:t>Απάντηση:</w:t>
      </w:r>
      <w:r w:rsidRPr="000A3E2E">
        <w:t xml:space="preserve"> </w:t>
      </w:r>
      <w:r w:rsidR="00082927" w:rsidRPr="000A3E2E">
        <w:t xml:space="preserve">Σε περίπτωση </w:t>
      </w:r>
      <w:r w:rsidRPr="000A3E2E">
        <w:t>π</w:t>
      </w:r>
      <w:r w:rsidR="009F0BBA" w:rsidRPr="000A3E2E">
        <w:t>ολυμετοχικ</w:t>
      </w:r>
      <w:r w:rsidRPr="000A3E2E">
        <w:t>ών</w:t>
      </w:r>
      <w:r w:rsidR="009F0BBA" w:rsidRPr="000A3E2E">
        <w:t xml:space="preserve"> σχ</w:t>
      </w:r>
      <w:r w:rsidRPr="000A3E2E">
        <w:t>η</w:t>
      </w:r>
      <w:r w:rsidR="009F0BBA" w:rsidRPr="000A3E2E">
        <w:t>μ</w:t>
      </w:r>
      <w:r w:rsidRPr="000A3E2E">
        <w:t>ά</w:t>
      </w:r>
      <w:r w:rsidR="009F0BBA" w:rsidRPr="000A3E2E">
        <w:t>τ</w:t>
      </w:r>
      <w:r w:rsidRPr="000A3E2E">
        <w:t>ων</w:t>
      </w:r>
      <w:r w:rsidR="00082927" w:rsidRPr="000A3E2E">
        <w:t xml:space="preserve">, </w:t>
      </w:r>
      <w:r w:rsidR="00551C17" w:rsidRPr="000A3E2E">
        <w:t xml:space="preserve">κατά την υποβολή της Αίτησης Χρηματοδότησης στο ΠΣΚΕ ενδείκνυται να </w:t>
      </w:r>
      <w:r w:rsidR="009F0BBA" w:rsidRPr="000A3E2E">
        <w:t>κ</w:t>
      </w:r>
      <w:r w:rsidR="00082927" w:rsidRPr="000A3E2E">
        <w:t>αταχωρ</w:t>
      </w:r>
      <w:r w:rsidR="009F0BBA" w:rsidRPr="000A3E2E">
        <w:t xml:space="preserve">ούνται όσοι </w:t>
      </w:r>
      <w:r w:rsidR="00785E66" w:rsidRPr="000A3E2E">
        <w:t>εκ των μετόχων κατ</w:t>
      </w:r>
      <w:r w:rsidR="009F0BBA" w:rsidRPr="000A3E2E">
        <w:t xml:space="preserve">έχουν </w:t>
      </w:r>
      <w:r w:rsidR="00785E66" w:rsidRPr="000A3E2E">
        <w:t>ποσοστό μετοχών</w:t>
      </w:r>
      <w:r w:rsidR="00082927" w:rsidRPr="000A3E2E">
        <w:t xml:space="preserve"> </w:t>
      </w:r>
      <w:r w:rsidR="009F0BBA" w:rsidRPr="000A3E2E">
        <w:t>μεγαλύτερο του 25%.</w:t>
      </w:r>
      <w:r w:rsidRPr="000A3E2E">
        <w:t xml:space="preserve"> Οι υπόλοιποι μέτοχοι δηλώνονται συγκεντρωτικά ως «άλλοι» με το σύνολο του ποσοστού τους.</w:t>
      </w:r>
    </w:p>
    <w:p w:rsidR="009F0BBA" w:rsidRPr="000A3E2E" w:rsidRDefault="009F0BBA" w:rsidP="00E02CF1">
      <w:pPr>
        <w:spacing w:before="60" w:after="0"/>
        <w:jc w:val="both"/>
      </w:pPr>
    </w:p>
    <w:p w:rsidR="00E02CF1" w:rsidRPr="00560A90" w:rsidRDefault="00E02CF1" w:rsidP="00E02CF1">
      <w:pPr>
        <w:pStyle w:val="a3"/>
        <w:keepNext/>
        <w:numPr>
          <w:ilvl w:val="0"/>
          <w:numId w:val="2"/>
        </w:numPr>
        <w:spacing w:after="60"/>
        <w:jc w:val="both"/>
        <w:rPr>
          <w:rFonts w:cs="Tahoma"/>
          <w:b/>
        </w:rPr>
      </w:pPr>
      <w:r w:rsidRPr="00560A90">
        <w:rPr>
          <w:rFonts w:cs="Tahoma"/>
          <w:b/>
        </w:rPr>
        <w:t>Ποιοί είναι οι τρόποι καταβολής της δημόσιας χρηματοδότησης;</w:t>
      </w:r>
    </w:p>
    <w:p w:rsidR="00551C17" w:rsidRPr="000A3E2E" w:rsidRDefault="00551C17" w:rsidP="00551C17">
      <w:pPr>
        <w:spacing w:after="60"/>
        <w:jc w:val="both"/>
        <w:rPr>
          <w:rFonts w:cs="Tahoma"/>
        </w:rPr>
      </w:pPr>
      <w:r w:rsidRPr="000A3E2E">
        <w:rPr>
          <w:rFonts w:cs="Tahoma"/>
        </w:rPr>
        <w:t>Προβλέπονται οι ακόλουθες καταβολές δημόσιας χρηματοδότησης:</w:t>
      </w:r>
    </w:p>
    <w:p w:rsidR="00551C17" w:rsidRPr="00560A90" w:rsidRDefault="00551C17" w:rsidP="00551C17">
      <w:pPr>
        <w:spacing w:after="60"/>
        <w:jc w:val="both"/>
        <w:rPr>
          <w:rFonts w:cs="Tahoma"/>
          <w:b/>
        </w:rPr>
      </w:pPr>
      <w:r w:rsidRPr="00560A90">
        <w:rPr>
          <w:rFonts w:cs="Tahoma"/>
          <w:b/>
        </w:rPr>
        <w:t>Α. ΕΠΙΧΕΙΡΗΣΕΙΣ</w:t>
      </w:r>
    </w:p>
    <w:p w:rsidR="00551C17" w:rsidRPr="000A3E2E" w:rsidRDefault="00551C17" w:rsidP="00551C17">
      <w:pPr>
        <w:spacing w:after="60"/>
        <w:jc w:val="both"/>
        <w:rPr>
          <w:rFonts w:cs="Tahoma"/>
        </w:rPr>
      </w:pPr>
      <w:r w:rsidRPr="000A3E2E">
        <w:rPr>
          <w:rFonts w:cs="Tahoma"/>
          <w:b/>
        </w:rPr>
        <w:t>Ι. Προκαταβολή</w:t>
      </w:r>
      <w:r w:rsidRPr="000A3E2E">
        <w:rPr>
          <w:rFonts w:cs="Tahoma"/>
        </w:rPr>
        <w:t xml:space="preserve"> (δυνητική) με ισόποση εγγυητική επιστολή, σε ποσοστό μέχρι 40% της δημόσιας χρηματοδότησης</w:t>
      </w:r>
      <w:r w:rsidR="00312AEE">
        <w:rPr>
          <w:rFonts w:cs="Tahoma"/>
        </w:rPr>
        <w:t>.</w:t>
      </w:r>
      <w:r w:rsidRPr="000A3E2E">
        <w:rPr>
          <w:rFonts w:cs="Tahoma"/>
        </w:rPr>
        <w:t xml:space="preserve"> </w:t>
      </w:r>
    </w:p>
    <w:p w:rsidR="00551C17" w:rsidRPr="000A3E2E" w:rsidRDefault="00551C17" w:rsidP="00551C17">
      <w:pPr>
        <w:spacing w:after="60"/>
        <w:jc w:val="both"/>
        <w:rPr>
          <w:rFonts w:cs="Tahoma"/>
        </w:rPr>
      </w:pPr>
      <w:r w:rsidRPr="000A3E2E">
        <w:rPr>
          <w:rFonts w:cs="Tahoma"/>
          <w:b/>
        </w:rPr>
        <w:t>ΙΙ. Ενδιάμεσες δόσεις</w:t>
      </w:r>
      <w:r w:rsidRPr="000A3E2E">
        <w:rPr>
          <w:rFonts w:cs="Tahoma"/>
        </w:rPr>
        <w:t>:</w:t>
      </w:r>
      <w:r w:rsidR="00312AEE">
        <w:rPr>
          <w:rFonts w:cs="Tahoma"/>
        </w:rPr>
        <w:t xml:space="preserve"> </w:t>
      </w:r>
      <w:r w:rsidRPr="000A3E2E">
        <w:rPr>
          <w:rFonts w:cs="Tahoma"/>
        </w:rPr>
        <w:t>Καταβάλλονται έπειτα από υποβολή αιτήματος ενδιάμεσης επαλήθευσης από το δικαιούχο και έγκριση της υποβληθείσας από το αρμόδιο όργανο έκθεσης ενδιάμεσης επαλήθευσης, όπου και προσδιορίζεται το ύψος των επιλέξιμων δαπανών του έργου μέχρι τη στιγμή της υποβολής του αιτήματος και η αναλογούσα δημόσια χρηματοδότηση.</w:t>
      </w:r>
    </w:p>
    <w:p w:rsidR="00551C17" w:rsidRPr="000A3E2E" w:rsidRDefault="00551C17" w:rsidP="00551C17">
      <w:pPr>
        <w:spacing w:after="60"/>
        <w:jc w:val="both"/>
        <w:rPr>
          <w:rFonts w:cs="Tahoma"/>
        </w:rPr>
      </w:pPr>
      <w:r w:rsidRPr="000A3E2E">
        <w:rPr>
          <w:rFonts w:cs="Tahoma"/>
          <w:b/>
        </w:rPr>
        <w:t>IΙΙ. Τελική Δόση - Αποπληρωμή</w:t>
      </w:r>
      <w:r w:rsidRPr="000A3E2E">
        <w:rPr>
          <w:rFonts w:cs="Tahoma"/>
        </w:rPr>
        <w:t xml:space="preserve"> : Καταβάλλεται κατόπιν υποβολής του αιτήματος τελικής επαλήθευσης από το δικαιούχο και μετά την έγκριση της υποβληθείσας από το αρμόδιο όργανο έκθεσης τελικής επαλήθευσης. Στο στάδιο αυτό οριστικοποιείται το τελικό επιλέξιμο προς χρηματοδότηση κόστος του έργου, η αναλογούσα δημόσια χρηματοδότηση και εκδίδεται η Απόφαση Ολοκλήρωσης του έργου. </w:t>
      </w:r>
    </w:p>
    <w:p w:rsidR="00551C17" w:rsidRPr="00560A90" w:rsidRDefault="00551C17" w:rsidP="00551C17">
      <w:pPr>
        <w:keepNext/>
        <w:spacing w:after="60"/>
        <w:jc w:val="both"/>
        <w:rPr>
          <w:rFonts w:cs="Tahoma"/>
          <w:b/>
        </w:rPr>
      </w:pPr>
      <w:r w:rsidRPr="00560A90">
        <w:rPr>
          <w:rFonts w:cs="Tahoma"/>
          <w:b/>
        </w:rPr>
        <w:t>Β. ΕΡΕΥΝΗΤΙΚΟΙ ΟΡΓΑΝΙΣΜΟΙ</w:t>
      </w:r>
    </w:p>
    <w:p w:rsidR="00551C17" w:rsidRPr="000A3E2E" w:rsidRDefault="00551C17" w:rsidP="00984772">
      <w:pPr>
        <w:spacing w:after="60"/>
        <w:jc w:val="both"/>
        <w:rPr>
          <w:rFonts w:cs="Tahoma"/>
        </w:rPr>
      </w:pPr>
      <w:r w:rsidRPr="000A3E2E">
        <w:rPr>
          <w:rFonts w:cs="Tahoma"/>
          <w:b/>
        </w:rPr>
        <w:t>Ι. Προχρηματοδοτήσεις</w:t>
      </w:r>
      <w:r w:rsidRPr="000A3E2E">
        <w:rPr>
          <w:rFonts w:cs="Tahoma"/>
        </w:rPr>
        <w:t xml:space="preserve">: Οι εκταμιεύσεις της δημόσιας δαπάνης σε δικαιούχους – Ερευνητικούς Οργανισμούς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 της χρονικής περιόδου υλοποίησης ενός έργου, η διαφορά ανάμεσα στο άθροισμα των εκταμιεύσεων προς τον Ερευνητικό Οργανισμό και στην </w:t>
      </w:r>
      <w:proofErr w:type="spellStart"/>
      <w:r w:rsidRPr="000A3E2E">
        <w:rPr>
          <w:rFonts w:cs="Tahoma"/>
        </w:rPr>
        <w:t>Πιστοποιηθείσα</w:t>
      </w:r>
      <w:proofErr w:type="spellEnd"/>
      <w:r w:rsidRPr="000A3E2E">
        <w:rPr>
          <w:rFonts w:cs="Tahoma"/>
        </w:rPr>
        <w:t xml:space="preserve"> Δημόσια Δαπάνη δεν μπορεί να ξεπερνά σε ποσοστό το 40% της εγκεκριμένης Δημόσιας χρηματοδότησης του έργου για τον συγκεκριμένο δικαιούχο. </w:t>
      </w:r>
    </w:p>
    <w:p w:rsidR="00551C17" w:rsidRDefault="00551C17" w:rsidP="00984772">
      <w:pPr>
        <w:spacing w:after="60"/>
        <w:jc w:val="both"/>
        <w:rPr>
          <w:rFonts w:cs="Tahoma"/>
        </w:rPr>
      </w:pPr>
      <w:r w:rsidRPr="000A3E2E">
        <w:rPr>
          <w:rFonts w:cs="Tahoma"/>
          <w:b/>
        </w:rPr>
        <w:t>ΙΙ. Αποπληρωμή</w:t>
      </w:r>
      <w:r w:rsidRPr="000A3E2E">
        <w:rPr>
          <w:rFonts w:cs="Tahoma"/>
        </w:rPr>
        <w:t xml:space="preserve">: Η τελευταία δόση της δημόσιας χρηματοδότησης προς δικαιούχους – Ερευνητικούς Οργανισμούς καταβάλλεται κατόπιν υποβολής αιτήματος τελικής </w:t>
      </w:r>
      <w:r w:rsidRPr="000A3E2E">
        <w:rPr>
          <w:rFonts w:cs="Tahoma"/>
        </w:rPr>
        <w:lastRenderedPageBreak/>
        <w:t>επαλήθευσης από το δικαιούχο και μετά την έγκριση της υποβληθείσας από το αρμόδιο όργανο έκθεσης τελικής επαλήθευσης. 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85% της εγκεκριμένης Δημόσιας χρηματοδότησης για τον συγκεκριμένο δικαιούχο.</w:t>
      </w:r>
    </w:p>
    <w:p w:rsidR="00AD3D3E" w:rsidRPr="000A3E2E" w:rsidRDefault="00AD3D3E" w:rsidP="00AD3D3E">
      <w:pPr>
        <w:spacing w:after="60"/>
        <w:jc w:val="both"/>
        <w:rPr>
          <w:b/>
          <w:i/>
        </w:rPr>
      </w:pPr>
      <w:r w:rsidRPr="000A3E2E">
        <w:rPr>
          <w:b/>
          <w:i/>
        </w:rPr>
        <w:t xml:space="preserve">(Βλ. Ενότητα </w:t>
      </w:r>
      <w:r w:rsidRPr="00AD3D3E">
        <w:rPr>
          <w:b/>
          <w:i/>
        </w:rPr>
        <w:t>Ι.1.11.3 – ΚΑΤΑΒΟΛΗ ΔΗΜΟΣΙΑΣ ΧΡΗΜΑΤΟΔΟΤΗΣΗΣ</w:t>
      </w:r>
      <w:r w:rsidRPr="000A3E2E">
        <w:rPr>
          <w:b/>
          <w:i/>
        </w:rPr>
        <w:t>)</w:t>
      </w:r>
    </w:p>
    <w:p w:rsidR="00551C17" w:rsidRPr="000A3E2E" w:rsidRDefault="00551C17" w:rsidP="00984772">
      <w:pPr>
        <w:spacing w:after="60"/>
        <w:jc w:val="both"/>
        <w:rPr>
          <w:rFonts w:cs="Tahoma"/>
        </w:rPr>
      </w:pPr>
    </w:p>
    <w:p w:rsidR="001A1AB9" w:rsidRPr="000A3E2E" w:rsidRDefault="0019178F" w:rsidP="00AC0AB6">
      <w:pPr>
        <w:pStyle w:val="a3"/>
        <w:keepNext/>
        <w:numPr>
          <w:ilvl w:val="0"/>
          <w:numId w:val="2"/>
        </w:numPr>
        <w:spacing w:after="60"/>
        <w:jc w:val="both"/>
        <w:rPr>
          <w:b/>
        </w:rPr>
      </w:pPr>
      <w:r w:rsidRPr="000A3E2E">
        <w:rPr>
          <w:b/>
        </w:rPr>
        <w:t>Ποι</w:t>
      </w:r>
      <w:r w:rsidR="00AD3D3E">
        <w:rPr>
          <w:b/>
        </w:rPr>
        <w:t>α</w:t>
      </w:r>
      <w:r w:rsidRPr="000A3E2E">
        <w:rPr>
          <w:b/>
        </w:rPr>
        <w:t xml:space="preserve"> είναι η </w:t>
      </w:r>
      <w:r w:rsidRPr="000A3E2E">
        <w:rPr>
          <w:b/>
          <w:u w:val="single"/>
        </w:rPr>
        <w:t>διαδικασία υποβολής</w:t>
      </w:r>
      <w:r w:rsidRPr="000A3E2E">
        <w:rPr>
          <w:b/>
        </w:rPr>
        <w:t xml:space="preserve"> </w:t>
      </w:r>
      <w:r w:rsidR="00C21520" w:rsidRPr="000A3E2E">
        <w:rPr>
          <w:b/>
        </w:rPr>
        <w:t>Αίτησης</w:t>
      </w:r>
      <w:r w:rsidR="00842489" w:rsidRPr="000A3E2E">
        <w:rPr>
          <w:b/>
        </w:rPr>
        <w:t xml:space="preserve"> Χρηματοδότησης</w:t>
      </w:r>
      <w:r w:rsidR="001A1AB9" w:rsidRPr="000A3E2E">
        <w:rPr>
          <w:b/>
        </w:rPr>
        <w:t>;</w:t>
      </w:r>
    </w:p>
    <w:p w:rsidR="00F856B0" w:rsidRPr="000A3E2E" w:rsidRDefault="001A1AB9" w:rsidP="00A01C88">
      <w:pPr>
        <w:spacing w:after="60"/>
        <w:jc w:val="both"/>
      </w:pPr>
      <w:r w:rsidRPr="000A3E2E">
        <w:rPr>
          <w:b/>
        </w:rPr>
        <w:t>Απάντηση:</w:t>
      </w:r>
      <w:r w:rsidRPr="000A3E2E">
        <w:rPr>
          <w:rFonts w:cs="Tahoma"/>
        </w:rPr>
        <w:t xml:space="preserve"> Οι Αιτήσεις Χρηματοδότησης υποβάλλονται από τους δυνητικούς Δικαιούχους υποχρεωτικά μέσω του Πληροφοριακού Συστήματος Διαχείρισης Κρατικών Ενισχύσεων (ΠΣΚΕ) (</w:t>
      </w:r>
      <w:hyperlink r:id="rId10" w:history="1">
        <w:r w:rsidR="00D57194" w:rsidRPr="000A3E2E">
          <w:rPr>
            <w:rStyle w:val="-"/>
            <w:rFonts w:cs="Tahoma"/>
          </w:rPr>
          <w:t>http://www.ependyseis.gr/mis</w:t>
        </w:r>
      </w:hyperlink>
      <w:r w:rsidRPr="000A3E2E">
        <w:rPr>
          <w:rFonts w:cs="Tahoma"/>
        </w:rPr>
        <w:t>)</w:t>
      </w:r>
      <w:r w:rsidR="0019178F" w:rsidRPr="000A3E2E">
        <w:rPr>
          <w:rFonts w:cs="Tahoma"/>
        </w:rPr>
        <w:t xml:space="preserve">. </w:t>
      </w:r>
      <w:r w:rsidR="006B3D30" w:rsidRPr="000A3E2E">
        <w:rPr>
          <w:rFonts w:cs="Tahoma"/>
        </w:rPr>
        <w:t xml:space="preserve">Για τα συνεργατικά έργα η αίτηση χρηματοδότησης στο ΠΣΚΕ υποβάλλεται από το Συντονιστή του έργου, ενώ για τα μη συνεργατικά έργα από τον Επιστημονικό Υπεύθυνο του έργου. </w:t>
      </w:r>
      <w:r w:rsidR="0019178F" w:rsidRPr="000A3E2E">
        <w:t>Σημειώνεται ότι δεν κατατίθεται φυσικός φάκελος με τεκμηρίωση (δικαιολογητικά) κατά τη φάση της υποβολής. Τα δικαιολογητικά θα υποβληθούν μετά την αξιολόγηση και τη</w:t>
      </w:r>
      <w:r w:rsidR="004C053A" w:rsidRPr="000A3E2E">
        <w:t xml:space="preserve"> δημοσίευση της</w:t>
      </w:r>
      <w:r w:rsidR="0019178F" w:rsidRPr="000A3E2E">
        <w:t xml:space="preserve"> προσωρινή</w:t>
      </w:r>
      <w:r w:rsidR="004C053A" w:rsidRPr="000A3E2E">
        <w:t>ς</w:t>
      </w:r>
      <w:r w:rsidR="0019178F" w:rsidRPr="000A3E2E">
        <w:t xml:space="preserve"> βαθμολογική</w:t>
      </w:r>
      <w:r w:rsidR="004C053A" w:rsidRPr="000A3E2E">
        <w:t>ς</w:t>
      </w:r>
      <w:r w:rsidR="0019178F" w:rsidRPr="000A3E2E">
        <w:t xml:space="preserve"> κατάταξη</w:t>
      </w:r>
      <w:r w:rsidR="004C053A" w:rsidRPr="000A3E2E">
        <w:t>ς</w:t>
      </w:r>
      <w:r w:rsidR="0019178F" w:rsidRPr="000A3E2E">
        <w:t xml:space="preserve"> και μόνον για τις δυνητικά εντασσόμενες προτάσεις.</w:t>
      </w:r>
    </w:p>
    <w:p w:rsidR="00F856B0" w:rsidRPr="000A3E2E" w:rsidRDefault="00F856B0" w:rsidP="00F856B0">
      <w:pPr>
        <w:spacing w:after="0"/>
        <w:jc w:val="both"/>
        <w:rPr>
          <w:rFonts w:cs="Tahoma"/>
        </w:rPr>
      </w:pPr>
      <w:r w:rsidRPr="000A3E2E">
        <w:t xml:space="preserve">Για την υποβοήθηση των δυνητικών δικαιούχων στην υποβολή Αίτησης Χρηματοδότησης μέσω του ΠΣΚΕ, η Ειδική Υπηρεσία Διαχείρισης και Εφαρμογής Δράσεων στους τομείς Έρευνας, Τεχνολογικής Ανάπτυξης και Καινοτομίας (ΕΥΔΕ ΕΤΑΚ) έχει αναπτύξει </w:t>
      </w:r>
      <w:r w:rsidRPr="000A3E2E">
        <w:rPr>
          <w:b/>
        </w:rPr>
        <w:t>Εγχειρίδιο ΠΣΚΕ</w:t>
      </w:r>
      <w:r w:rsidRPr="000A3E2E">
        <w:t xml:space="preserve"> για την υποβολή Αίτησης Χρηματοδότησης στη δράσης, το οποίο είναι αναρτημένο στο </w:t>
      </w:r>
      <w:r w:rsidRPr="000A3E2E">
        <w:rPr>
          <w:rFonts w:cs="Tahoma"/>
        </w:rPr>
        <w:t xml:space="preserve">δικτυακό τόπο της </w:t>
      </w:r>
      <w:r w:rsidRPr="000A3E2E">
        <w:rPr>
          <w:rFonts w:cs="Tahoma"/>
          <w:lang w:val="en-US"/>
        </w:rPr>
        <w:t>E</w:t>
      </w:r>
      <w:r w:rsidRPr="000A3E2E">
        <w:rPr>
          <w:rFonts w:cs="Tahoma"/>
        </w:rPr>
        <w:t>ΥΔΕ ΕΤΑΚ (</w:t>
      </w:r>
      <w:hyperlink r:id="rId11" w:history="1">
        <w:r w:rsidRPr="000A3E2E">
          <w:rPr>
            <w:rStyle w:val="-"/>
            <w:rFonts w:cs="Tahoma"/>
          </w:rPr>
          <w:t>www.</w:t>
        </w:r>
        <w:r w:rsidRPr="000A3E2E">
          <w:rPr>
            <w:rStyle w:val="-"/>
            <w:rFonts w:cs="Tahoma"/>
            <w:lang w:val="en-US"/>
          </w:rPr>
          <w:t>eyde</w:t>
        </w:r>
        <w:r w:rsidRPr="000A3E2E">
          <w:rPr>
            <w:rStyle w:val="-"/>
            <w:rFonts w:cs="Tahoma"/>
          </w:rPr>
          <w:t>-</w:t>
        </w:r>
        <w:r w:rsidRPr="000A3E2E">
          <w:rPr>
            <w:rStyle w:val="-"/>
            <w:rFonts w:cs="Tahoma"/>
            <w:lang w:val="en-US"/>
          </w:rPr>
          <w:t>etak</w:t>
        </w:r>
        <w:r w:rsidRPr="000A3E2E">
          <w:rPr>
            <w:rStyle w:val="-"/>
            <w:rFonts w:cs="Tahoma"/>
          </w:rPr>
          <w:t>.</w:t>
        </w:r>
        <w:proofErr w:type="spellStart"/>
        <w:r w:rsidRPr="000A3E2E">
          <w:rPr>
            <w:rStyle w:val="-"/>
            <w:rFonts w:cs="Tahoma"/>
          </w:rPr>
          <w:t>gr</w:t>
        </w:r>
        <w:proofErr w:type="spellEnd"/>
      </w:hyperlink>
      <w:r w:rsidRPr="000A3E2E">
        <w:rPr>
          <w:rFonts w:cs="Tahoma"/>
        </w:rPr>
        <w:t>)</w:t>
      </w:r>
      <w:r w:rsidR="00AD3D3E" w:rsidRPr="00AD3D3E">
        <w:rPr>
          <w:rFonts w:cs="Tahoma"/>
        </w:rPr>
        <w:t>.</w:t>
      </w:r>
    </w:p>
    <w:p w:rsidR="00F31BBF" w:rsidRPr="000A3E2E" w:rsidRDefault="0019178F" w:rsidP="00134B5B">
      <w:pPr>
        <w:spacing w:before="60" w:after="0"/>
        <w:jc w:val="both"/>
        <w:rPr>
          <w:b/>
          <w:i/>
        </w:rPr>
      </w:pPr>
      <w:r w:rsidRPr="000A3E2E">
        <w:rPr>
          <w:b/>
          <w:i/>
        </w:rPr>
        <w:t xml:space="preserve">(Βλ. </w:t>
      </w:r>
      <w:r w:rsidR="00603F78" w:rsidRPr="000A3E2E">
        <w:rPr>
          <w:b/>
          <w:i/>
        </w:rPr>
        <w:t xml:space="preserve">Ενότητα </w:t>
      </w:r>
      <w:r w:rsidRPr="000A3E2E">
        <w:rPr>
          <w:b/>
          <w:i/>
        </w:rPr>
        <w:t>Ι.1.8 – ΔΙΑΔΙΚΑΣΙΑ ΥΠΟΒΟΛΗΣ ΚΑΙ ΠΑΡΑΛΑΒΗΣ ΑΙΤΗΣΗΣ ΧΡΗΜΑΤΟΔΟΤΗΣΗΣ</w:t>
      </w:r>
      <w:r w:rsidR="00B3743F" w:rsidRPr="000A3E2E">
        <w:rPr>
          <w:b/>
          <w:i/>
        </w:rPr>
        <w:t>, Ενότητα Ι.1.9 – ΔΙΚΑΙΟΛΟΓΗΤΙΚΑ ΚΑΙ ΣΤΟΙΧΕΙΑ ΓΙΑ ΤΗΝ ΕΓΚΡΙΣΗ ΤΗΣ ΑΙΤΗΣΗΣ ΧΡΗΜΑΤΟΔΟΤΗΣΗΣ</w:t>
      </w:r>
      <w:r w:rsidRPr="000A3E2E">
        <w:rPr>
          <w:b/>
          <w:i/>
        </w:rPr>
        <w:t xml:space="preserve"> και Παράρτημα VIII ΕΝΤΥΠΟ ΥΠΟΒΟΛΗΣ ΠΡΟΤΑΣΗΣ ΕΡΕΥΝΗΤΙΚΟΥ ΕΡΓΟΥ</w:t>
      </w:r>
      <w:r w:rsidR="00F856B0" w:rsidRPr="000A3E2E">
        <w:rPr>
          <w:b/>
          <w:i/>
        </w:rPr>
        <w:t xml:space="preserve">, ΕΓΧΕΙΡΙΔΙΟ ΠΣΚΕ ΓΙΑ ΤΗΝ ΥΠΟΒΟΛΗ ΑΙΤΗΣΗΣ ΧΡΗΜΑΤΟΔΟΤΗΣΗΣ ΣΤΗ ΔΡΑΣΗΣ «ΕΡΕΥΝΩ – ΔΗΜΙΟΥΡΓΩ – ΚΑΙΝΟΤΟΜΩ») </w:t>
      </w:r>
    </w:p>
    <w:p w:rsidR="00AB171D" w:rsidRPr="000A3E2E" w:rsidRDefault="00AB171D" w:rsidP="00134B5B">
      <w:pPr>
        <w:spacing w:before="60" w:after="0"/>
        <w:jc w:val="both"/>
        <w:rPr>
          <w:b/>
          <w:i/>
        </w:rPr>
      </w:pPr>
    </w:p>
    <w:p w:rsidR="00AB171D" w:rsidRPr="000A3E2E" w:rsidRDefault="00AB171D" w:rsidP="00AC0AB6">
      <w:pPr>
        <w:pStyle w:val="a3"/>
        <w:keepNext/>
        <w:numPr>
          <w:ilvl w:val="0"/>
          <w:numId w:val="2"/>
        </w:numPr>
        <w:spacing w:after="60"/>
        <w:jc w:val="both"/>
        <w:rPr>
          <w:b/>
        </w:rPr>
      </w:pPr>
      <w:r w:rsidRPr="000A3E2E">
        <w:rPr>
          <w:b/>
        </w:rPr>
        <w:t xml:space="preserve">Μπορεί να γίνει </w:t>
      </w:r>
      <w:r w:rsidRPr="000A3E2E">
        <w:rPr>
          <w:b/>
          <w:u w:val="single"/>
        </w:rPr>
        <w:t>ακύρωση μιας Αίτησης Χρηματοδότησης</w:t>
      </w:r>
      <w:r w:rsidRPr="000A3E2E">
        <w:rPr>
          <w:b/>
        </w:rPr>
        <w:t>;</w:t>
      </w:r>
    </w:p>
    <w:p w:rsidR="00AB171D" w:rsidRPr="000A3E2E" w:rsidRDefault="00AB171D" w:rsidP="00AB171D">
      <w:pPr>
        <w:spacing w:before="60" w:after="0"/>
        <w:jc w:val="both"/>
        <w:rPr>
          <w:rFonts w:cs="Tahoma"/>
        </w:rPr>
      </w:pPr>
      <w:r w:rsidRPr="000A3E2E">
        <w:rPr>
          <w:b/>
        </w:rPr>
        <w:t>Απάντηση:</w:t>
      </w:r>
      <w:r w:rsidRPr="000A3E2E">
        <w:rPr>
          <w:rFonts w:cs="Tahoma"/>
        </w:rPr>
        <w:t xml:space="preserve"> Επιτρέπεται η ακύρωση της ηλεκτρονικής αίτησης χρηματοδότησης του προτεινόμενου έργου </w:t>
      </w:r>
      <w:r w:rsidRPr="000A3E2E">
        <w:rPr>
          <w:rFonts w:cs="Tahoma"/>
          <w:lang w:val="en-US"/>
        </w:rPr>
        <w:t>ETAK</w:t>
      </w:r>
      <w:r w:rsidRPr="000A3E2E">
        <w:rPr>
          <w:rFonts w:cs="Tahoma"/>
        </w:rPr>
        <w:t xml:space="preserve"> υπό την προϋπόθεση να έχει υποβληθεί αίτηση ακύρωσης εντός αποκλειστικής προθεσμίας έως και δύο εργάσιμων ημερών πριν την καταληκτική ημερομηνία ηλεκτρονικής υποβολής των αιτήσεων χρηματοδότησης στη δράση. Για τα συνεργατικά έργα η αίτηση ακύρωσης στο ΠΣΚΕ υποβάλλεται από το Συντονιστή του έργου, ενώ για τα μη συνεργατικά έργα από τον Επιστημονικό Υπεύθυνο του έργου. Η επιλογή αυτή οδηγεί αυτόματα στην παραίτηση των ενδιαφερομένων από την υποβληθείσα αίτησή τους.</w:t>
      </w:r>
    </w:p>
    <w:p w:rsidR="00AB171D" w:rsidRPr="000A3E2E" w:rsidRDefault="00D41A86" w:rsidP="00AB171D">
      <w:pPr>
        <w:tabs>
          <w:tab w:val="left" w:pos="2660"/>
          <w:tab w:val="left" w:pos="8046"/>
        </w:tabs>
        <w:jc w:val="both"/>
        <w:rPr>
          <w:rFonts w:cs="Tahoma"/>
        </w:rPr>
      </w:pPr>
      <w:r w:rsidRPr="000A3E2E">
        <w:rPr>
          <w:b/>
          <w:i/>
        </w:rPr>
        <w:t>(Βλ. Ενότητα Ι.1.8 – ΔΙΑΔΙΚΑΣΙΑ ΥΠΟΒΟΛΗΣ ΚΑΙ ΠΑΡΑΛΑΒΗΣ ΑΙΤΗΣΗΣ ΧΡΗΜΑΤΟΔΟΤΗΣΗΣ</w:t>
      </w:r>
    </w:p>
    <w:p w:rsidR="006B3D30" w:rsidRPr="000A3E2E" w:rsidRDefault="006B3D30" w:rsidP="00672128">
      <w:pPr>
        <w:spacing w:after="0" w:line="240" w:lineRule="auto"/>
        <w:jc w:val="both"/>
        <w:rPr>
          <w:b/>
          <w:i/>
        </w:rPr>
      </w:pPr>
    </w:p>
    <w:p w:rsidR="004A2ACD" w:rsidRPr="000A3E2E" w:rsidRDefault="004A2ACD" w:rsidP="00AC0AB6">
      <w:pPr>
        <w:pStyle w:val="a3"/>
        <w:keepNext/>
        <w:numPr>
          <w:ilvl w:val="0"/>
          <w:numId w:val="2"/>
        </w:numPr>
        <w:spacing w:after="60"/>
        <w:jc w:val="both"/>
        <w:rPr>
          <w:b/>
        </w:rPr>
      </w:pPr>
      <w:r w:rsidRPr="000A3E2E">
        <w:rPr>
          <w:b/>
        </w:rPr>
        <w:t xml:space="preserve">Πότε θα πρέπει να υποβληθούν τα </w:t>
      </w:r>
      <w:r w:rsidRPr="000A3E2E">
        <w:rPr>
          <w:b/>
          <w:u w:val="single"/>
        </w:rPr>
        <w:t>δικαιολογητικά</w:t>
      </w:r>
      <w:r w:rsidRPr="000A3E2E">
        <w:rPr>
          <w:b/>
        </w:rPr>
        <w:t xml:space="preserve">; </w:t>
      </w:r>
    </w:p>
    <w:p w:rsidR="004A2ACD" w:rsidRPr="000A3E2E" w:rsidRDefault="004A2ACD" w:rsidP="004A2ACD">
      <w:pPr>
        <w:spacing w:after="60"/>
        <w:jc w:val="both"/>
        <w:rPr>
          <w:rFonts w:cs="Tahoma"/>
        </w:rPr>
      </w:pPr>
      <w:r w:rsidRPr="000A3E2E">
        <w:rPr>
          <w:b/>
        </w:rPr>
        <w:t>Απάντηση:</w:t>
      </w:r>
      <w:r w:rsidRPr="000A3E2E">
        <w:t xml:space="preserve"> </w:t>
      </w:r>
      <w:r w:rsidRPr="000A3E2E">
        <w:rPr>
          <w:rFonts w:cs="Tahoma"/>
        </w:rPr>
        <w:t xml:space="preserve">Δεν κατατίθεται φυσικός φάκελος με τεκμηρίωση (δικαιολογητικά) κατά τη φάση της υποβολής. Τα απαιτούμενα δικαιολογητικά θα υποβληθούν μετά την αξιολόγηση και τη </w:t>
      </w:r>
      <w:r w:rsidR="004C053A" w:rsidRPr="000A3E2E">
        <w:t>δημοσίευση της προσωρινής βαθμολογικής κατάταξης</w:t>
      </w:r>
      <w:r w:rsidR="004C053A" w:rsidRPr="000A3E2E">
        <w:rPr>
          <w:rFonts w:cs="Tahoma"/>
        </w:rPr>
        <w:t xml:space="preserve"> </w:t>
      </w:r>
      <w:r w:rsidRPr="000A3E2E">
        <w:rPr>
          <w:rFonts w:cs="Tahoma"/>
        </w:rPr>
        <w:t xml:space="preserve">και μόνον για τις δυνητικά εντασσόμενες προτάσεις. Τα δικαιολογητικά αυτά αναφέρονται στο Παράρτημα </w:t>
      </w:r>
      <w:r w:rsidRPr="000A3E2E">
        <w:rPr>
          <w:rFonts w:cs="Tahoma"/>
          <w:lang w:val="en-US"/>
        </w:rPr>
        <w:t>IV</w:t>
      </w:r>
      <w:r w:rsidRPr="000A3E2E">
        <w:rPr>
          <w:rFonts w:cs="Tahoma"/>
        </w:rPr>
        <w:t>.</w:t>
      </w:r>
    </w:p>
    <w:p w:rsidR="004A2ACD" w:rsidRPr="000A3E2E" w:rsidRDefault="004A2ACD" w:rsidP="00134B5B">
      <w:pPr>
        <w:spacing w:before="60" w:after="0"/>
        <w:jc w:val="both"/>
        <w:rPr>
          <w:b/>
          <w:i/>
        </w:rPr>
      </w:pPr>
      <w:r w:rsidRPr="000A3E2E">
        <w:rPr>
          <w:b/>
          <w:i/>
        </w:rPr>
        <w:lastRenderedPageBreak/>
        <w:t xml:space="preserve">(Βλ. </w:t>
      </w:r>
      <w:r w:rsidR="00603F78" w:rsidRPr="000A3E2E">
        <w:rPr>
          <w:b/>
          <w:i/>
        </w:rPr>
        <w:t xml:space="preserve">Ενότητα </w:t>
      </w:r>
      <w:r w:rsidRPr="000A3E2E">
        <w:rPr>
          <w:b/>
          <w:i/>
        </w:rPr>
        <w:t>Ι.1.8 – ΔΙΑΔΙΚΑΣΙΑ ΥΠΟΒΟΛΗΣ ΚΑΙ ΠΑΡΑΛΑΒΗΣ ΑΙΤΗΣΗΣ ΧΡΗΜΑΤΟΔΟΤΗΣΗΣ</w:t>
      </w:r>
      <w:bookmarkStart w:id="1" w:name="_Toc428794788"/>
      <w:bookmarkStart w:id="2" w:name="_Toc470249826"/>
      <w:r w:rsidR="00560A90">
        <w:rPr>
          <w:b/>
          <w:i/>
        </w:rPr>
        <w:t xml:space="preserve">, </w:t>
      </w:r>
      <w:r w:rsidR="00B3743F" w:rsidRPr="000A3E2E">
        <w:rPr>
          <w:b/>
          <w:i/>
        </w:rPr>
        <w:t xml:space="preserve">Ενότητα Ι.1.9 – ΔΙΚΑΙΟΛΟΓΗΤΙΚΑ ΚΑΙ ΣΤΟΙΧΕΙΑ ΓΙΑ ΤΗΝ ΕΓΚΡΙΣΗ ΤΗΣ </w:t>
      </w:r>
      <w:bookmarkEnd w:id="1"/>
      <w:r w:rsidR="00B3743F" w:rsidRPr="000A3E2E">
        <w:rPr>
          <w:b/>
          <w:i/>
        </w:rPr>
        <w:t>ΑΙΤΗΣΗΣ ΧΡΗΜΑΤΟΔΟΤΗΣΗΣ</w:t>
      </w:r>
      <w:bookmarkEnd w:id="2"/>
      <w:r w:rsidR="00560A90">
        <w:rPr>
          <w:b/>
          <w:i/>
        </w:rPr>
        <w:t xml:space="preserve"> και </w:t>
      </w:r>
      <w:r w:rsidR="00560A90" w:rsidRPr="00560A90">
        <w:rPr>
          <w:b/>
          <w:i/>
        </w:rPr>
        <w:t>Παράρτημα IV: ΔΙΚΑΙΟΛΟΓΗΤΙΚΑ ΓΙΑ ΤΗΝ ΈΓΚΡΙΣΗ ΤΗΣ ΑΙΤΗΣΗΣ ΧΡΗΜΑΤΟΔΟΤΗΣΗΣ</w:t>
      </w:r>
      <w:r w:rsidR="00B3743F" w:rsidRPr="000A3E2E">
        <w:rPr>
          <w:b/>
          <w:i/>
        </w:rPr>
        <w:t>)</w:t>
      </w:r>
    </w:p>
    <w:p w:rsidR="00F9361C" w:rsidRPr="000A3E2E" w:rsidRDefault="00F9361C" w:rsidP="00375B81">
      <w:pPr>
        <w:spacing w:after="0"/>
        <w:jc w:val="both"/>
        <w:rPr>
          <w:rFonts w:cs="Tahoma"/>
        </w:rPr>
      </w:pPr>
    </w:p>
    <w:p w:rsidR="00644D2E" w:rsidRPr="000A3E2E" w:rsidRDefault="00F27A69" w:rsidP="00AC0AB6">
      <w:pPr>
        <w:pStyle w:val="a3"/>
        <w:keepNext/>
        <w:numPr>
          <w:ilvl w:val="0"/>
          <w:numId w:val="2"/>
        </w:numPr>
        <w:spacing w:after="0"/>
        <w:jc w:val="both"/>
        <w:rPr>
          <w:rFonts w:cs="Tahoma"/>
          <w:b/>
        </w:rPr>
      </w:pPr>
      <w:r w:rsidRPr="000A3E2E">
        <w:rPr>
          <w:rFonts w:cs="Tahoma"/>
          <w:b/>
        </w:rPr>
        <w:t xml:space="preserve">Πώς υπολογίζονται οι </w:t>
      </w:r>
      <w:r w:rsidR="00644D2E" w:rsidRPr="000A3E2E">
        <w:rPr>
          <w:rFonts w:cs="Tahoma"/>
          <w:b/>
          <w:u w:val="single"/>
        </w:rPr>
        <w:t>Έμμεσες Λειτουργικές δαπάνες</w:t>
      </w:r>
      <w:r w:rsidR="00644D2E" w:rsidRPr="000A3E2E">
        <w:rPr>
          <w:rFonts w:cs="Tahoma"/>
          <w:b/>
        </w:rPr>
        <w:t xml:space="preserve"> </w:t>
      </w:r>
      <w:r w:rsidRPr="000A3E2E">
        <w:rPr>
          <w:rFonts w:cs="Tahoma"/>
          <w:b/>
        </w:rPr>
        <w:t>για τους Ερευνητικούς Οργανισμούς</w:t>
      </w:r>
      <w:r w:rsidR="00644D2E" w:rsidRPr="000A3E2E">
        <w:rPr>
          <w:rFonts w:cs="Tahoma"/>
          <w:b/>
        </w:rPr>
        <w:t>;</w:t>
      </w:r>
    </w:p>
    <w:p w:rsidR="00644D2E" w:rsidRPr="000A3E2E" w:rsidRDefault="00644D2E" w:rsidP="00644D2E">
      <w:pPr>
        <w:spacing w:after="0"/>
        <w:jc w:val="both"/>
      </w:pPr>
      <w:r w:rsidRPr="000A3E2E">
        <w:rPr>
          <w:b/>
        </w:rPr>
        <w:t>Απάντηση:</w:t>
      </w:r>
      <w:r w:rsidRPr="000A3E2E">
        <w:t xml:space="preserve"> </w:t>
      </w:r>
      <w:r w:rsidR="00F27A69" w:rsidRPr="000A3E2E">
        <w:t>Σ</w:t>
      </w:r>
      <w:r w:rsidRPr="000A3E2E">
        <w:t xml:space="preserve">τις </w:t>
      </w:r>
      <w:r w:rsidRPr="000A3E2E">
        <w:rPr>
          <w:rFonts w:cs="Tahoma"/>
        </w:rPr>
        <w:t>Έμμεσες Λειτουργικές δαπάνες</w:t>
      </w:r>
      <w:r w:rsidRPr="000A3E2E">
        <w:t xml:space="preserve"> περιλαμβάνονται δαπάνες που ΔΕΝ είναι άμεσο αποτέλεσμα του έργου και υπολογίζονται σε συνάρτηση με τις άμεσες δαπάνες του </w:t>
      </w:r>
      <w:r w:rsidR="009C2F82" w:rsidRPr="000A3E2E">
        <w:t xml:space="preserve">έργου. Ειδικότερα υπολογίζονται ως </w:t>
      </w:r>
      <w:r w:rsidRPr="000A3E2E">
        <w:t>σταθερό ποσοστό 15% των επιλέξ</w:t>
      </w:r>
      <w:r w:rsidR="009C2F82" w:rsidRPr="000A3E2E">
        <w:t xml:space="preserve">ιμων άμεσων δαπανών προσωπικού. </w:t>
      </w:r>
      <w:r w:rsidRPr="000A3E2E">
        <w:t>Οι άμεσες δαπάνες προσωπικού που χρησιμοποιούνται ως βάση υπολογισμού είναι αυτές που συμπεριλαμβάνονται στην κατηγορία 1 (Δαπάνες Προσωπικού). Στις άμεσες δαπάνες προσωπικού δεν συμπεριλαμβάνεται τυχόν ΦΠΑ, έστω κι αν αυτός είναι επιλέξιμη δαπάνη.</w:t>
      </w:r>
    </w:p>
    <w:p w:rsidR="00644D2E" w:rsidRDefault="00644D2E" w:rsidP="00644D2E">
      <w:pPr>
        <w:spacing w:after="0"/>
        <w:jc w:val="both"/>
      </w:pPr>
      <w:r w:rsidRPr="000A3E2E">
        <w:t xml:space="preserve">Επισημαίνεται ότι φυσικά πρόσωπα που συμμετέχουν στην υλοποίηση του έργου ως υπεργολάβοι (συμβάσεις παροχής υπηρεσιών) δεν θεωρούνται προσωπικό του Δικαιούχου (άρθρο 12, παρ. 5 της </w:t>
      </w:r>
      <w:r w:rsidR="00E80001" w:rsidRPr="000A3E2E">
        <w:t>ΥΑ</w:t>
      </w:r>
      <w:r w:rsidR="002E4FCF" w:rsidRPr="000A3E2E">
        <w:t xml:space="preserve"> </w:t>
      </w:r>
      <w:r w:rsidR="00E80001" w:rsidRPr="000A3E2E">
        <w:t>110427/ΕΥΘΥ1020/</w:t>
      </w:r>
      <w:r w:rsidR="002E4FCF" w:rsidRPr="000A3E2E">
        <w:t>20.10.2016</w:t>
      </w:r>
      <w:r w:rsidRPr="000A3E2E">
        <w:t>).</w:t>
      </w:r>
    </w:p>
    <w:p w:rsidR="00A00BE5" w:rsidRPr="000A3E2E" w:rsidRDefault="00A00BE5" w:rsidP="00644D2E">
      <w:pPr>
        <w:spacing w:after="0"/>
        <w:jc w:val="both"/>
      </w:pPr>
      <w:r>
        <w:t>Σημειώνεται ότι γ</w:t>
      </w:r>
      <w:r w:rsidRPr="00A00BE5">
        <w:t>ια τις επιχειρήσεις οι έμμεσες δαπάνες δεν εφαρμόζονται. Οι έμμεσες δαπάνες προς το παρόν και μέχρι την αναμενόμενη τροποποίηση του Καν. ΕΕ 651/2014, θα εφαρμοστούν μόνο για τους ερευνητικούς οργανισμούς.</w:t>
      </w:r>
    </w:p>
    <w:p w:rsidR="00281C0A" w:rsidRPr="000A3E2E" w:rsidRDefault="00281C0A" w:rsidP="00281C0A">
      <w:pPr>
        <w:spacing w:after="0"/>
        <w:jc w:val="both"/>
        <w:rPr>
          <w:b/>
          <w:i/>
        </w:rPr>
      </w:pPr>
      <w:r w:rsidRPr="000A3E2E">
        <w:rPr>
          <w:b/>
          <w:i/>
        </w:rPr>
        <w:t xml:space="preserve">(Βλ. </w:t>
      </w:r>
      <w:r w:rsidR="00B8666E" w:rsidRPr="000A3E2E">
        <w:rPr>
          <w:b/>
          <w:i/>
        </w:rPr>
        <w:t xml:space="preserve">Ενότητα </w:t>
      </w:r>
      <w:r w:rsidRPr="000A3E2E">
        <w:rPr>
          <w:b/>
          <w:i/>
        </w:rPr>
        <w:t>Ι.1.6.1 – ΕΠΙΛΕΞΙΜΕΣ ΔΑΠΑΝΕΣ)</w:t>
      </w:r>
    </w:p>
    <w:p w:rsidR="001270F3" w:rsidRPr="000A3E2E" w:rsidRDefault="001270F3" w:rsidP="00644D2E">
      <w:pPr>
        <w:spacing w:after="0"/>
        <w:jc w:val="both"/>
      </w:pPr>
    </w:p>
    <w:p w:rsidR="005C19A4" w:rsidRPr="000A3E2E" w:rsidRDefault="005C19A4" w:rsidP="00AC0AB6">
      <w:pPr>
        <w:pStyle w:val="a3"/>
        <w:keepNext/>
        <w:numPr>
          <w:ilvl w:val="0"/>
          <w:numId w:val="2"/>
        </w:numPr>
        <w:spacing w:after="0"/>
        <w:jc w:val="both"/>
        <w:rPr>
          <w:rFonts w:cs="Tahoma"/>
          <w:b/>
        </w:rPr>
      </w:pPr>
      <w:r w:rsidRPr="000A3E2E">
        <w:rPr>
          <w:rFonts w:cs="Tahoma"/>
          <w:b/>
        </w:rPr>
        <w:t xml:space="preserve">Οι ενισχύσεις των έργων της Δράσης </w:t>
      </w:r>
      <w:r w:rsidRPr="000A3E2E">
        <w:rPr>
          <w:rFonts w:cs="Tahoma"/>
          <w:b/>
          <w:u w:val="single"/>
        </w:rPr>
        <w:t>σωρε</w:t>
      </w:r>
      <w:r w:rsidR="00042A58" w:rsidRPr="000A3E2E">
        <w:rPr>
          <w:rFonts w:cs="Tahoma"/>
          <w:b/>
          <w:u w:val="single"/>
        </w:rPr>
        <w:t>ύονται</w:t>
      </w:r>
      <w:r w:rsidRPr="000A3E2E">
        <w:rPr>
          <w:rFonts w:cs="Tahoma"/>
          <w:b/>
        </w:rPr>
        <w:t xml:space="preserve"> με άλλες κρατικές ενισχύσεις;</w:t>
      </w:r>
    </w:p>
    <w:p w:rsidR="005C19A4" w:rsidRPr="000A3E2E" w:rsidRDefault="005C19A4" w:rsidP="005C19A4">
      <w:pPr>
        <w:spacing w:after="120"/>
        <w:jc w:val="both"/>
        <w:rPr>
          <w:rFonts w:cs="Tahoma"/>
        </w:rPr>
      </w:pPr>
      <w:r w:rsidRPr="000A3E2E">
        <w:rPr>
          <w:b/>
        </w:rPr>
        <w:t>Απάντηση:</w:t>
      </w:r>
      <w:r w:rsidRPr="000A3E2E">
        <w:t xml:space="preserve"> </w:t>
      </w:r>
      <w:r w:rsidRPr="000A3E2E">
        <w:rPr>
          <w:rFonts w:cs="Tahoma"/>
        </w:rPr>
        <w:t xml:space="preserve">Σχετικά με τη σώρευση της ενίσχυσης ισχύουν τα προβλεπόμενα στον ΕΕ 651/2014 (Άρθρο 8). Οι ενισχύσεις των έργων της Δράσης μπορούν να σωρευθούν με οποιεσδήποτε άλλες κρατικές ενισχύσεις, εφόσον τα εν λόγω μέτρα αφορούν διαφορετικές </w:t>
      </w:r>
      <w:proofErr w:type="spellStart"/>
      <w:r w:rsidRPr="000A3E2E">
        <w:rPr>
          <w:rFonts w:cs="Tahoma"/>
        </w:rPr>
        <w:t>προσδιορίσιμες</w:t>
      </w:r>
      <w:proofErr w:type="spellEnd"/>
      <w:r w:rsidRPr="000A3E2E">
        <w:rPr>
          <w:rFonts w:cs="Tahoma"/>
        </w:rPr>
        <w:t xml:space="preserve"> επιλέξιμες δαπάνες. Οι επιλέξιμες δαπάνες, οι οποίες ενισχύονται στο πλαίσιο της Δράσης, είναι δυνατόν να ενισχυθούν στο πλαίσιο άλλων κρατικών ενισχύσεων ή ενισχύσεων ήσσονος σημασίας, υπό την προϋπόθεση ότι η σώρευση αυτή δεν οδηγεί σε υπέρβαση της υψηλότερης έντασης ή του υψηλότερου ποσού ενίσχυσης που εφαρμόζεται στις ενισχύσεις του αντίστοιχου άρθρου του ΕΕ 651/2014 (άρθρα 19, 25 και 28).</w:t>
      </w:r>
    </w:p>
    <w:p w:rsidR="005C19A4" w:rsidRPr="000A3E2E" w:rsidRDefault="005C19A4" w:rsidP="005C19A4">
      <w:pPr>
        <w:spacing w:after="120"/>
        <w:jc w:val="both"/>
      </w:pPr>
      <w:r w:rsidRPr="000A3E2E">
        <w:t>Ο έλεγχος της σώρευσης των ενισχύσεων που χορηγούνται στο πλαίσιο της παρούσας Δράσης πραγματοποιείται μέσω του πληροφοριακού συστήματος παρακολούθησης της σώρευσης κρατικών ενισχύσεων</w:t>
      </w:r>
      <w:r w:rsidR="00A00BE5">
        <w:t>, το οποίο τροφοδοτείται με στοιχεία που εισάγονται από το δυνητικό δικαιούχο στο ΠΣΚΕ κατά την υποβολή της Αίτησης χρηματοδότησης</w:t>
      </w:r>
      <w:r w:rsidRPr="000A3E2E">
        <w:t>.</w:t>
      </w:r>
    </w:p>
    <w:p w:rsidR="005C19A4" w:rsidRPr="000A3E2E" w:rsidRDefault="005C19A4" w:rsidP="005C19A4">
      <w:pPr>
        <w:spacing w:after="60"/>
        <w:jc w:val="both"/>
        <w:rPr>
          <w:b/>
          <w:i/>
        </w:rPr>
      </w:pPr>
      <w:r w:rsidRPr="000A3E2E">
        <w:rPr>
          <w:b/>
          <w:i/>
        </w:rPr>
        <w:t>(Βλ. Ενότητα Ι.1.7 – ΧΡΗΜΑΤΟΔΟΤΙΚΟ ΣΧΗΜΑ)</w:t>
      </w:r>
    </w:p>
    <w:p w:rsidR="00042A58" w:rsidRPr="000A3E2E" w:rsidRDefault="00042A58" w:rsidP="005C19A4">
      <w:pPr>
        <w:spacing w:after="60"/>
        <w:jc w:val="both"/>
        <w:rPr>
          <w:b/>
          <w:i/>
        </w:rPr>
      </w:pPr>
    </w:p>
    <w:p w:rsidR="00CC247D" w:rsidRPr="000A3E2E" w:rsidRDefault="00800266" w:rsidP="00AC0AB6">
      <w:pPr>
        <w:pStyle w:val="a3"/>
        <w:keepNext/>
        <w:numPr>
          <w:ilvl w:val="0"/>
          <w:numId w:val="2"/>
        </w:numPr>
        <w:spacing w:after="0"/>
        <w:jc w:val="both"/>
        <w:rPr>
          <w:rFonts w:cs="Tahoma"/>
          <w:b/>
        </w:rPr>
      </w:pPr>
      <w:r w:rsidRPr="000A3E2E">
        <w:rPr>
          <w:rFonts w:cs="Tahoma"/>
          <w:b/>
        </w:rPr>
        <w:t>Μια Αίτηση Χρηματοδότησης για</w:t>
      </w:r>
      <w:r w:rsidR="003352E8" w:rsidRPr="000A3E2E">
        <w:rPr>
          <w:rFonts w:cs="Tahoma"/>
          <w:b/>
        </w:rPr>
        <w:t xml:space="preserve"> </w:t>
      </w:r>
      <w:r w:rsidR="003352E8" w:rsidRPr="00560A90">
        <w:rPr>
          <w:rFonts w:cs="Tahoma"/>
          <w:b/>
          <w:u w:val="single"/>
        </w:rPr>
        <w:t>συνεργατικό έργο</w:t>
      </w:r>
      <w:r w:rsidR="003352E8" w:rsidRPr="000A3E2E">
        <w:rPr>
          <w:rFonts w:cs="Tahoma"/>
          <w:b/>
        </w:rPr>
        <w:t xml:space="preserve"> τι διαφορές παρουσιάζει σε σχέση με μία </w:t>
      </w:r>
      <w:r w:rsidRPr="000A3E2E">
        <w:rPr>
          <w:rFonts w:cs="Tahoma"/>
          <w:b/>
        </w:rPr>
        <w:t>Αίτηση</w:t>
      </w:r>
      <w:r w:rsidR="003352E8" w:rsidRPr="000A3E2E">
        <w:rPr>
          <w:rFonts w:cs="Tahoma"/>
          <w:b/>
        </w:rPr>
        <w:t xml:space="preserve"> που υποβάλλεται α</w:t>
      </w:r>
      <w:r w:rsidRPr="000A3E2E">
        <w:rPr>
          <w:rFonts w:cs="Tahoma"/>
          <w:b/>
        </w:rPr>
        <w:t>πό μεμονωμένη επιχείρηση</w:t>
      </w:r>
      <w:r w:rsidR="003352E8" w:rsidRPr="000A3E2E">
        <w:rPr>
          <w:rFonts w:cs="Tahoma"/>
          <w:b/>
        </w:rPr>
        <w:t xml:space="preserve"> </w:t>
      </w:r>
      <w:r w:rsidR="00CC247D" w:rsidRPr="000A3E2E">
        <w:rPr>
          <w:rFonts w:cs="Tahoma"/>
          <w:b/>
          <w:i/>
        </w:rPr>
        <w:t>;</w:t>
      </w:r>
    </w:p>
    <w:p w:rsidR="00800266" w:rsidRPr="000A3E2E" w:rsidRDefault="00CC247D" w:rsidP="00E57C29">
      <w:pPr>
        <w:jc w:val="both"/>
        <w:rPr>
          <w:rFonts w:cs="Tahoma"/>
        </w:rPr>
      </w:pPr>
      <w:r w:rsidRPr="000A3E2E">
        <w:rPr>
          <w:b/>
        </w:rPr>
        <w:t>Απάντηση:</w:t>
      </w:r>
      <w:r w:rsidRPr="000A3E2E">
        <w:t xml:space="preserve"> </w:t>
      </w:r>
      <w:r w:rsidR="00800266" w:rsidRPr="000A3E2E">
        <w:rPr>
          <w:rFonts w:cs="Tahoma"/>
        </w:rPr>
        <w:t xml:space="preserve">Στην περίπτωση συνεργατικών έργων ορίζεται μια επιχείρηση ή ένας ερευνητικός οργανισμός από τους φορείς της σύμπραξης ως </w:t>
      </w:r>
      <w:r w:rsidR="00800266" w:rsidRPr="000A3E2E">
        <w:rPr>
          <w:rFonts w:cs="Tahoma"/>
          <w:b/>
          <w:u w:val="single"/>
        </w:rPr>
        <w:t>Συντονιστής Φορέας</w:t>
      </w:r>
      <w:r w:rsidR="00800266" w:rsidRPr="000A3E2E">
        <w:rPr>
          <w:rFonts w:cs="Tahoma"/>
        </w:rPr>
        <w:t xml:space="preserve"> και ένα φυσικό πρόσωπο ως </w:t>
      </w:r>
      <w:r w:rsidR="00800266" w:rsidRPr="000A3E2E">
        <w:rPr>
          <w:rFonts w:cs="Tahoma"/>
          <w:b/>
          <w:u w:val="single"/>
        </w:rPr>
        <w:t>Συντονιστής του Έργου</w:t>
      </w:r>
      <w:r w:rsidR="00800266" w:rsidRPr="000A3E2E">
        <w:rPr>
          <w:rFonts w:cs="Tahoma"/>
        </w:rPr>
        <w:t xml:space="preserve">. Ο Συντονιστής Φορέας είναι ο κοινός εκπρόσωπος των φορέων που συμπράττουν για την υλοποίηση και αναλαμβάνει την ευθύνη για τη συνολική διαχείριση του έργου. Ο Συντονιστής Φορέας είναι υπεύθυνος τόσο </w:t>
      </w:r>
      <w:r w:rsidR="00800266" w:rsidRPr="000A3E2E">
        <w:rPr>
          <w:rFonts w:cs="Tahoma"/>
        </w:rPr>
        <w:lastRenderedPageBreak/>
        <w:t xml:space="preserve">για την επικοινωνία με την ΕΥΔΕ ΕΤΑΚ, όσο και για την συνεχή ενημέρωση των εταίρων του. </w:t>
      </w:r>
      <w:r w:rsidR="004E4049" w:rsidRPr="000A3E2E">
        <w:rPr>
          <w:rFonts w:cs="Tahoma"/>
        </w:rPr>
        <w:t>Ο</w:t>
      </w:r>
      <w:r w:rsidR="00800266" w:rsidRPr="000A3E2E">
        <w:rPr>
          <w:rFonts w:cs="Tahoma"/>
        </w:rPr>
        <w:t xml:space="preserve"> Συντονιστής </w:t>
      </w:r>
      <w:r w:rsidR="00740EB5" w:rsidRPr="000A3E2E">
        <w:rPr>
          <w:rFonts w:cs="Tahoma"/>
        </w:rPr>
        <w:t>Έ</w:t>
      </w:r>
      <w:r w:rsidR="00800266" w:rsidRPr="000A3E2E">
        <w:rPr>
          <w:rFonts w:cs="Tahoma"/>
        </w:rPr>
        <w:t xml:space="preserve">ργου (φυσικό πρόσωπο) </w:t>
      </w:r>
      <w:r w:rsidR="00800266" w:rsidRPr="000A3E2E">
        <w:rPr>
          <w:rFonts w:cs="Tahoma"/>
          <w:b/>
          <w:i/>
        </w:rPr>
        <w:t>υποβάλλει</w:t>
      </w:r>
      <w:r w:rsidR="00800266" w:rsidRPr="000A3E2E">
        <w:rPr>
          <w:rFonts w:cs="Tahoma"/>
        </w:rPr>
        <w:t xml:space="preserve"> στο ΠΣΚΕ την αίτηση χρηματοδότησης, τυχόν αίτηση ακύρωσης, τυχόν ένσταση επί του αποτελέσματος της αξιολόγησης, τα αιτήματα επαλήθευσης και τα αιτήματα καταβολής της επιχορήγησης</w:t>
      </w:r>
      <w:r w:rsidR="00740EB5" w:rsidRPr="000A3E2E">
        <w:rPr>
          <w:rFonts w:cs="Tahoma"/>
        </w:rPr>
        <w:t xml:space="preserve"> και γενικότερα έχει την ευθύνη της επικοινωνίας με την ΕΥΔΕ ΕΤΑΚ</w:t>
      </w:r>
      <w:r w:rsidR="00AD3D3E">
        <w:rPr>
          <w:rFonts w:cs="Tahoma"/>
        </w:rPr>
        <w:t>.</w:t>
      </w:r>
    </w:p>
    <w:p w:rsidR="004E4049" w:rsidRPr="000A3E2E" w:rsidRDefault="00740EB5" w:rsidP="004E4049">
      <w:pPr>
        <w:jc w:val="both"/>
        <w:rPr>
          <w:rFonts w:cs="Tahoma"/>
        </w:rPr>
      </w:pPr>
      <w:r w:rsidRPr="000A3E2E">
        <w:rPr>
          <w:rFonts w:cs="Tahoma"/>
        </w:rPr>
        <w:t xml:space="preserve">Σημειώνεται ότι μεταξύ των δικαιολογητικών </w:t>
      </w:r>
      <w:r w:rsidR="004E4049" w:rsidRPr="000A3E2E">
        <w:rPr>
          <w:rFonts w:cs="Tahoma"/>
        </w:rPr>
        <w:t>που απαιτούνται</w:t>
      </w:r>
      <w:r w:rsidR="008843E4">
        <w:rPr>
          <w:rFonts w:cs="Tahoma"/>
        </w:rPr>
        <w:t xml:space="preserve"> </w:t>
      </w:r>
      <w:r w:rsidR="008843E4" w:rsidRPr="008843E4">
        <w:rPr>
          <w:rFonts w:cs="Tahoma"/>
        </w:rPr>
        <w:t>για την Έγκριση της Αίτησης Χρηματοδότησης</w:t>
      </w:r>
      <w:r w:rsidR="004E4049" w:rsidRPr="000A3E2E">
        <w:rPr>
          <w:rFonts w:cs="Tahoma"/>
        </w:rPr>
        <w:t xml:space="preserve"> είναι το </w:t>
      </w:r>
      <w:r w:rsidRPr="000A3E2E">
        <w:rPr>
          <w:rFonts w:cs="Tahoma"/>
          <w:b/>
          <w:u w:val="single"/>
        </w:rPr>
        <w:t>συμφωνητικό συνεργασίας</w:t>
      </w:r>
      <w:r w:rsidRPr="000A3E2E">
        <w:rPr>
          <w:rFonts w:cs="Tahoma"/>
          <w:b/>
        </w:rPr>
        <w:t xml:space="preserve"> </w:t>
      </w:r>
      <w:r w:rsidRPr="00560A90">
        <w:rPr>
          <w:rFonts w:cs="Tahoma"/>
        </w:rPr>
        <w:t>των συμμετεχόντων φορέων</w:t>
      </w:r>
      <w:r w:rsidRPr="000A3E2E">
        <w:rPr>
          <w:rFonts w:cs="Tahoma"/>
        </w:rPr>
        <w:t xml:space="preserve"> για την από κοινού υλοποίηση του έργου και τους όρους της μεταξύ τους συνεργασίας</w:t>
      </w:r>
      <w:r w:rsidR="00850F43">
        <w:rPr>
          <w:rFonts w:cs="Tahoma"/>
        </w:rPr>
        <w:t xml:space="preserve">, σύμφωνα με την Ενότητα </w:t>
      </w:r>
      <w:r w:rsidR="00850F43">
        <w:rPr>
          <w:rFonts w:cs="Tahoma"/>
          <w:lang w:val="en-US"/>
        </w:rPr>
        <w:t>I</w:t>
      </w:r>
      <w:r w:rsidR="00850F43" w:rsidRPr="00850F43">
        <w:rPr>
          <w:rFonts w:cs="Tahoma"/>
        </w:rPr>
        <w:t>.1.8</w:t>
      </w:r>
      <w:r w:rsidRPr="000A3E2E">
        <w:rPr>
          <w:rFonts w:cs="Tahoma"/>
        </w:rPr>
        <w:t xml:space="preserve">. </w:t>
      </w:r>
      <w:r w:rsidR="008843E4" w:rsidRPr="008843E4">
        <w:rPr>
          <w:rFonts w:cs="Tahoma"/>
          <w:u w:val="single"/>
        </w:rPr>
        <w:t>Υπόδειγμα Συμφωνητικού Συνεργασίας</w:t>
      </w:r>
      <w:r w:rsidR="008843E4" w:rsidRPr="008843E4">
        <w:rPr>
          <w:rFonts w:cs="Tahoma"/>
        </w:rPr>
        <w:t xml:space="preserve"> </w:t>
      </w:r>
      <w:r w:rsidR="008843E4">
        <w:rPr>
          <w:rFonts w:cs="Tahoma"/>
        </w:rPr>
        <w:t>π</w:t>
      </w:r>
      <w:r w:rsidR="008843E4" w:rsidRPr="00826E0B">
        <w:rPr>
          <w:rFonts w:cs="Tahoma"/>
        </w:rPr>
        <w:t xml:space="preserve">αρατίθεται </w:t>
      </w:r>
      <w:r w:rsidR="008843E4">
        <w:rPr>
          <w:rFonts w:cs="Tahoma"/>
        </w:rPr>
        <w:t>σ</w:t>
      </w:r>
      <w:r w:rsidR="008843E4" w:rsidRPr="00826E0B">
        <w:rPr>
          <w:rFonts w:cs="Tahoma"/>
        </w:rPr>
        <w:t xml:space="preserve">το παράρτημα </w:t>
      </w:r>
      <w:r w:rsidR="008843E4" w:rsidRPr="00826E0B">
        <w:rPr>
          <w:rFonts w:cs="Tahoma"/>
          <w:lang w:val="en-US"/>
        </w:rPr>
        <w:t>I</w:t>
      </w:r>
      <w:r w:rsidR="008843E4" w:rsidRPr="00826E0B">
        <w:rPr>
          <w:rFonts w:cs="Tahoma"/>
        </w:rPr>
        <w:t>Χ</w:t>
      </w:r>
      <w:r w:rsidR="008843E4">
        <w:rPr>
          <w:rFonts w:cs="Tahoma"/>
        </w:rPr>
        <w:t xml:space="preserve"> της Αναλυτικής Πρόσκλησης της Δράσης</w:t>
      </w:r>
      <w:r w:rsidR="008843E4" w:rsidRPr="00826E0B">
        <w:rPr>
          <w:rFonts w:cs="Tahoma"/>
        </w:rPr>
        <w:t xml:space="preserve">. </w:t>
      </w:r>
    </w:p>
    <w:p w:rsidR="00AC742A" w:rsidRPr="000A3E2E" w:rsidRDefault="00E57C29" w:rsidP="00E57C29">
      <w:pPr>
        <w:autoSpaceDE w:val="0"/>
        <w:autoSpaceDN w:val="0"/>
        <w:adjustRightInd w:val="0"/>
        <w:jc w:val="both"/>
        <w:rPr>
          <w:rFonts w:cs="Tahoma"/>
        </w:rPr>
      </w:pPr>
      <w:r w:rsidRPr="000A3E2E">
        <w:rPr>
          <w:rFonts w:cs="Tahoma"/>
        </w:rPr>
        <w:t xml:space="preserve">Στην </w:t>
      </w:r>
      <w:r w:rsidR="004E4049" w:rsidRPr="000A3E2E">
        <w:rPr>
          <w:rFonts w:cs="Tahoma"/>
        </w:rPr>
        <w:t>περίπτωση συνεργατικών έργων, ο συνολικός προϋπολογισμός του έργου αποτελείται από το άθροισμα των επί μέρους προϋπολογισμών των μελών. Επιπλέον,</w:t>
      </w:r>
      <w:r w:rsidR="004E4049" w:rsidRPr="000A3E2E">
        <w:rPr>
          <w:rFonts w:cs="Tahoma"/>
          <w:b/>
        </w:rPr>
        <w:t xml:space="preserve"> </w:t>
      </w:r>
      <w:r w:rsidRPr="000A3E2E">
        <w:rPr>
          <w:rFonts w:cs="Tahoma"/>
          <w:b/>
          <w:u w:val="single"/>
        </w:rPr>
        <w:t>η ένταση ενίσχυσης καθορίζεται χωριστά</w:t>
      </w:r>
      <w:r w:rsidRPr="000A3E2E">
        <w:rPr>
          <w:rFonts w:cs="Tahoma"/>
        </w:rPr>
        <w:t xml:space="preserve"> για κάθε δικαιούχο ενίσχυσης</w:t>
      </w:r>
      <w:r w:rsidR="008843E4">
        <w:rPr>
          <w:rFonts w:cs="Tahoma"/>
        </w:rPr>
        <w:t>.</w:t>
      </w:r>
      <w:r w:rsidRPr="000A3E2E">
        <w:rPr>
          <w:rFonts w:cs="Tahoma"/>
        </w:rPr>
        <w:t xml:space="preserve"> </w:t>
      </w:r>
      <w:r w:rsidR="008843E4">
        <w:rPr>
          <w:rFonts w:cs="Tahoma"/>
        </w:rPr>
        <w:t>Η</w:t>
      </w:r>
      <w:r w:rsidR="004E4049" w:rsidRPr="008843E4">
        <w:rPr>
          <w:rFonts w:cs="Tahoma"/>
          <w:b/>
        </w:rPr>
        <w:t xml:space="preserve"> </w:t>
      </w:r>
      <w:r w:rsidR="004E4049" w:rsidRPr="000A3E2E">
        <w:rPr>
          <w:rFonts w:cs="Tahoma"/>
          <w:b/>
          <w:u w:val="single"/>
        </w:rPr>
        <w:t>δημόσια δαπάνη</w:t>
      </w:r>
      <w:r w:rsidR="004E4049" w:rsidRPr="000A3E2E">
        <w:rPr>
          <w:rFonts w:cs="Tahoma"/>
        </w:rPr>
        <w:t xml:space="preserve"> που αναλογεί σε κάθε μέλος του συνεργατικού έργου (εταίρο) </w:t>
      </w:r>
      <w:r w:rsidR="004E4049" w:rsidRPr="000A3E2E">
        <w:rPr>
          <w:rFonts w:cs="Tahoma"/>
          <w:b/>
          <w:u w:val="single"/>
        </w:rPr>
        <w:t>αντλείται από την περιφέρειά του</w:t>
      </w:r>
      <w:r w:rsidRPr="000A3E2E">
        <w:rPr>
          <w:rFonts w:cs="Tahoma"/>
          <w:b/>
          <w:u w:val="single"/>
        </w:rPr>
        <w:t xml:space="preserve"> εταίρου</w:t>
      </w:r>
      <w:r w:rsidR="004E4049" w:rsidRPr="000A3E2E">
        <w:rPr>
          <w:rFonts w:cs="Tahoma"/>
        </w:rPr>
        <w:t>.</w:t>
      </w:r>
      <w:r w:rsidRPr="000A3E2E">
        <w:rPr>
          <w:rFonts w:cs="Tahoma"/>
        </w:rPr>
        <w:t xml:space="preserve"> </w:t>
      </w:r>
      <w:r w:rsidR="00AC742A" w:rsidRPr="000A3E2E">
        <w:rPr>
          <w:rFonts w:cs="Tahoma"/>
        </w:rPr>
        <w:t>Σημειώνεται ότι για τη χρηματοδότηση συνεργατικών έργων θα πρέπει να επαρκούν τα κονδύλια για όλους τους δυνητικούς δικαιούχους που συμμετέχουν στην Αίτηση Χρηματοδότησης.</w:t>
      </w:r>
    </w:p>
    <w:p w:rsidR="00CC247D" w:rsidRPr="000A3E2E" w:rsidRDefault="00D41A86" w:rsidP="00984772">
      <w:pPr>
        <w:spacing w:before="60" w:after="0"/>
        <w:jc w:val="both"/>
        <w:rPr>
          <w:b/>
          <w:i/>
        </w:rPr>
      </w:pPr>
      <w:r w:rsidRPr="000A3E2E">
        <w:rPr>
          <w:b/>
          <w:i/>
        </w:rPr>
        <w:t xml:space="preserve">(Βλ. </w:t>
      </w:r>
      <w:r w:rsidR="00746C0B" w:rsidRPr="000A3E2E">
        <w:rPr>
          <w:b/>
          <w:i/>
        </w:rPr>
        <w:t xml:space="preserve">Ενότητα Ι.1.2 ΤΑΥΤΟΤΗΤΑ ΤΗΣ ΔΡΑΣΗΣ, </w:t>
      </w:r>
      <w:r w:rsidRPr="000A3E2E">
        <w:rPr>
          <w:b/>
          <w:i/>
        </w:rPr>
        <w:t>Ενότητα Ι.1.8 – ΔΙΑΔΙΚΑΣΙΑ ΥΠΟΒΟΛΗΣ ΚΑΙ ΠΑΡΑΛΑΒΗΣ ΑΙΤΗΣΗΣ ΧΡΗΜΑΤΟΔΟΤΗΣΗΣ, ΠΑΡΑΡΤΗΜΑ IV «ΔΙΚΑΙΟΛΟΓΗΤΙΚΑ ΓΙΑ ΤΗΝ ΕΓΚΡΙΣΗ ΤΗΣ ΑΠΟΦΑΣΗΣ ΧΡΗΜΑΤΟΔΟΤΗΣΗΣ) και ΠΑΡΑΡΤΗΜΑ IΧ «ΥΠΟΔΕΙΓΜΑ ΣΥΜΦΩΝΗΤΙΚΟΥ ΣΥΝΕΡΓΑΣΙΑΣ»</w:t>
      </w:r>
      <w:r w:rsidR="00746C0B" w:rsidRPr="000A3E2E">
        <w:rPr>
          <w:b/>
          <w:i/>
        </w:rPr>
        <w:t>)</w:t>
      </w:r>
    </w:p>
    <w:p w:rsidR="00D41A86" w:rsidRPr="000A3E2E" w:rsidRDefault="00D41A86" w:rsidP="00C21EE6">
      <w:pPr>
        <w:spacing w:after="120"/>
        <w:jc w:val="both"/>
        <w:rPr>
          <w:rFonts w:cs="Tahoma"/>
          <w:b/>
        </w:rPr>
      </w:pPr>
    </w:p>
    <w:p w:rsidR="00984772" w:rsidRPr="000A3E2E" w:rsidRDefault="00984772" w:rsidP="00984772">
      <w:pPr>
        <w:pStyle w:val="a3"/>
        <w:keepNext/>
        <w:numPr>
          <w:ilvl w:val="0"/>
          <w:numId w:val="2"/>
        </w:numPr>
        <w:spacing w:after="0"/>
        <w:jc w:val="both"/>
        <w:rPr>
          <w:rFonts w:cs="Tahoma"/>
          <w:b/>
        </w:rPr>
      </w:pPr>
      <w:r w:rsidRPr="000A3E2E">
        <w:rPr>
          <w:rFonts w:cs="Tahoma"/>
          <w:b/>
        </w:rPr>
        <w:t xml:space="preserve">Μπορεί ο </w:t>
      </w:r>
      <w:r w:rsidRPr="000A3E2E">
        <w:rPr>
          <w:rFonts w:cs="Tahoma"/>
          <w:b/>
          <w:u w:val="single"/>
        </w:rPr>
        <w:t>Επιστημονικός Υπεύθυνος</w:t>
      </w:r>
      <w:r w:rsidRPr="000A3E2E">
        <w:rPr>
          <w:rFonts w:cs="Tahoma"/>
          <w:b/>
        </w:rPr>
        <w:t xml:space="preserve"> και ο</w:t>
      </w:r>
      <w:r w:rsidRPr="000A3E2E">
        <w:rPr>
          <w:rFonts w:cs="Tahoma"/>
        </w:rPr>
        <w:t xml:space="preserve"> </w:t>
      </w:r>
      <w:r w:rsidRPr="000A3E2E">
        <w:rPr>
          <w:rFonts w:cs="Tahoma"/>
          <w:b/>
          <w:i/>
          <w:u w:val="single"/>
        </w:rPr>
        <w:t xml:space="preserve">Συντονιστή </w:t>
      </w:r>
      <w:r w:rsidRPr="000A3E2E">
        <w:rPr>
          <w:rFonts w:cs="Tahoma"/>
          <w:b/>
          <w:u w:val="single"/>
        </w:rPr>
        <w:t xml:space="preserve">του Έργου </w:t>
      </w:r>
      <w:r w:rsidRPr="000A3E2E">
        <w:rPr>
          <w:rFonts w:cs="Tahoma"/>
          <w:b/>
        </w:rPr>
        <w:t>να ταυτίζονται</w:t>
      </w:r>
      <w:r w:rsidRPr="000A3E2E">
        <w:rPr>
          <w:rFonts w:cs="Tahoma"/>
          <w:b/>
          <w:i/>
        </w:rPr>
        <w:t>;</w:t>
      </w:r>
    </w:p>
    <w:p w:rsidR="00984772" w:rsidRPr="000A3E2E" w:rsidRDefault="00984772" w:rsidP="00984772">
      <w:pPr>
        <w:tabs>
          <w:tab w:val="left" w:pos="2660"/>
          <w:tab w:val="left" w:pos="8046"/>
        </w:tabs>
        <w:spacing w:after="0"/>
        <w:jc w:val="both"/>
        <w:rPr>
          <w:rFonts w:cs="Tahoma"/>
        </w:rPr>
      </w:pPr>
      <w:r w:rsidRPr="000A3E2E">
        <w:rPr>
          <w:b/>
        </w:rPr>
        <w:t>Απάντηση:</w:t>
      </w:r>
      <w:r w:rsidRPr="000A3E2E">
        <w:t xml:space="preserve"> </w:t>
      </w:r>
      <w:r w:rsidRPr="000A3E2E">
        <w:rPr>
          <w:rFonts w:cs="Tahoma"/>
        </w:rPr>
        <w:t xml:space="preserve">Ο Επιστημονικός Υπεύθυνος και ο Συντονιστής του έργου </w:t>
      </w:r>
      <w:r w:rsidRPr="000A3E2E">
        <w:rPr>
          <w:rFonts w:cs="Tahoma"/>
          <w:b/>
          <w:i/>
        </w:rPr>
        <w:t>επιτρέπεται</w:t>
      </w:r>
      <w:r w:rsidRPr="000A3E2E">
        <w:rPr>
          <w:rFonts w:cs="Tahoma"/>
        </w:rPr>
        <w:t xml:space="preserve"> να ταυτίζονται.</w:t>
      </w:r>
    </w:p>
    <w:p w:rsidR="00984772" w:rsidRPr="000A3E2E" w:rsidRDefault="00984772" w:rsidP="00984772">
      <w:pPr>
        <w:spacing w:after="60"/>
        <w:jc w:val="both"/>
        <w:rPr>
          <w:b/>
          <w:i/>
        </w:rPr>
      </w:pPr>
      <w:r w:rsidRPr="000A3E2E">
        <w:rPr>
          <w:i/>
        </w:rPr>
        <w:t>(</w:t>
      </w:r>
      <w:r w:rsidRPr="000A3E2E">
        <w:rPr>
          <w:b/>
          <w:i/>
        </w:rPr>
        <w:t>Βλ. Ενότητα Ι.1.8 – ΔΙΑΔΙΚΑΣΙΑ ΥΠΟΒΟΛΗΣ ΚΑΙ ΠΑΡΑΛΑΒΗΣ ΑΙΤΗΣΗΣ ΧΡΗΜΑΤΟΔΟΤΗΣΗΣ)</w:t>
      </w:r>
    </w:p>
    <w:p w:rsidR="00984772" w:rsidRPr="000A3E2E" w:rsidRDefault="00984772" w:rsidP="00C21EE6">
      <w:pPr>
        <w:spacing w:after="120"/>
        <w:jc w:val="both"/>
        <w:rPr>
          <w:rFonts w:cs="Tahoma"/>
          <w:b/>
        </w:rPr>
      </w:pPr>
    </w:p>
    <w:p w:rsidR="006B3D30" w:rsidRPr="000A3E2E" w:rsidRDefault="00AC44DA" w:rsidP="00984772">
      <w:pPr>
        <w:pStyle w:val="a3"/>
        <w:keepNext/>
        <w:numPr>
          <w:ilvl w:val="0"/>
          <w:numId w:val="2"/>
        </w:numPr>
        <w:spacing w:after="0"/>
        <w:jc w:val="both"/>
        <w:rPr>
          <w:rFonts w:cs="Tahoma"/>
          <w:b/>
        </w:rPr>
      </w:pPr>
      <w:r w:rsidRPr="000A3E2E">
        <w:rPr>
          <w:rFonts w:cs="Tahoma"/>
          <w:b/>
        </w:rPr>
        <w:t xml:space="preserve">Ποια είναι η </w:t>
      </w:r>
      <w:r w:rsidRPr="000A3E2E">
        <w:rPr>
          <w:rFonts w:cs="Tahoma"/>
          <w:b/>
          <w:u w:val="single"/>
        </w:rPr>
        <w:t>διαδικασία αξιολόγησης;</w:t>
      </w:r>
    </w:p>
    <w:p w:rsidR="00AC742A" w:rsidRPr="000A3E2E" w:rsidRDefault="00D434EB" w:rsidP="00AC742A">
      <w:pPr>
        <w:spacing w:after="0"/>
        <w:jc w:val="both"/>
        <w:rPr>
          <w:rFonts w:cs="Tahoma"/>
        </w:rPr>
      </w:pPr>
      <w:r w:rsidRPr="000A3E2E">
        <w:rPr>
          <w:b/>
        </w:rPr>
        <w:t>Απάντηση:</w:t>
      </w:r>
      <w:r w:rsidRPr="000A3E2E">
        <w:t xml:space="preserve"> </w:t>
      </w:r>
      <w:r w:rsidR="00AC742A" w:rsidRPr="000A3E2E">
        <w:rPr>
          <w:rFonts w:cs="Tahoma"/>
        </w:rPr>
        <w:t>Στην περίπτωση που τηρούνται όλες οι τυπικές προϋποθέσεις η Αίτηση Χρηματοδότησης  υποβάλλεται στο ΠΣΚΕ και προωθείται σε αξιολόγηση</w:t>
      </w:r>
      <w:r w:rsidR="00CF48B4" w:rsidRPr="000A3E2E">
        <w:rPr>
          <w:rFonts w:cs="Tahoma"/>
        </w:rPr>
        <w:t>.</w:t>
      </w:r>
    </w:p>
    <w:p w:rsidR="00D434EB" w:rsidRPr="000A3E2E" w:rsidRDefault="00AC742A" w:rsidP="00CF48B4">
      <w:pPr>
        <w:spacing w:after="0"/>
        <w:jc w:val="both"/>
        <w:rPr>
          <w:rFonts w:cs="Tahoma"/>
        </w:rPr>
      </w:pPr>
      <w:r w:rsidRPr="000A3E2E">
        <w:rPr>
          <w:rFonts w:cs="Tahoma"/>
        </w:rPr>
        <w:t xml:space="preserve">Η αξιολόγηση είναι συγκριτική. </w:t>
      </w:r>
      <w:r w:rsidR="00D434EB" w:rsidRPr="000A3E2E">
        <w:rPr>
          <w:rFonts w:cs="Tahoma"/>
        </w:rPr>
        <w:t xml:space="preserve">Η αξιολόγηση των προτάσεων διενεργείται από Επιτροπές Αξιολόγησης ανά Παρέμβαση και ανά Θεματικό Τομέα προτεραιότητας της Στρατηγικής Έξυπνης Εξειδίκευσης (RIS3). Κάθε επιτροπή αποτελείται από τρία (3) έως πέντε (5) μέλη που προέρχονται από το </w:t>
      </w:r>
      <w:r w:rsidR="00D434EB" w:rsidRPr="000A3E2E">
        <w:rPr>
          <w:rFonts w:cs="Tahoma"/>
          <w:i/>
        </w:rPr>
        <w:t>Μητρώο Πιστοποιημένων Αξιολογητών</w:t>
      </w:r>
      <w:r w:rsidR="00D434EB" w:rsidRPr="000A3E2E">
        <w:rPr>
          <w:rFonts w:cs="Tahoma"/>
        </w:rPr>
        <w:t>.</w:t>
      </w:r>
      <w:r w:rsidRPr="000A3E2E">
        <w:rPr>
          <w:rFonts w:cs="Tahoma"/>
        </w:rPr>
        <w:t xml:space="preserve"> Το μητρώο αυτό διαχειρίζεται η Γενική Γραμματεία Έρευνας και Τεχνολογίας σύμφωνα με τις διατάξεις του άρθρου 27 του Ν. 4310/2014, όπως έχει τροποποιηθεί και ισχύει. Ο ορισμός των μελών κάθε επιτροπής γίνεται με απόφαση του Γενικού Γραμματέα Έρευνας και Τεχνολογίας.</w:t>
      </w:r>
    </w:p>
    <w:p w:rsidR="00CC00DD" w:rsidRPr="000A3E2E" w:rsidRDefault="00AC742A" w:rsidP="00403F69">
      <w:pPr>
        <w:widowControl w:val="0"/>
        <w:tabs>
          <w:tab w:val="left" w:pos="0"/>
        </w:tabs>
        <w:spacing w:after="0"/>
        <w:jc w:val="both"/>
        <w:rPr>
          <w:rFonts w:cs="Tahoma"/>
        </w:rPr>
      </w:pPr>
      <w:r w:rsidRPr="000A3E2E">
        <w:rPr>
          <w:b/>
          <w:i/>
        </w:rPr>
        <w:t xml:space="preserve"> </w:t>
      </w:r>
      <w:r w:rsidR="00CC00DD" w:rsidRPr="000A3E2E">
        <w:rPr>
          <w:b/>
          <w:i/>
        </w:rPr>
        <w:t xml:space="preserve">(Βλ. Ενότητα </w:t>
      </w:r>
      <w:r w:rsidR="007B2FAD" w:rsidRPr="000A3E2E">
        <w:rPr>
          <w:b/>
          <w:i/>
        </w:rPr>
        <w:t>Ι.1.10.1 – ΔΙΑΔΙΚΑΣΙΑ ΑΞΙΟΛΟΓΗΣΗΣ</w:t>
      </w:r>
      <w:r w:rsidR="00D94A92">
        <w:rPr>
          <w:b/>
          <w:i/>
        </w:rPr>
        <w:t xml:space="preserve"> και </w:t>
      </w:r>
      <w:r w:rsidR="00D94A92" w:rsidRPr="000A3E2E">
        <w:rPr>
          <w:b/>
          <w:i/>
        </w:rPr>
        <w:t>ΠΑΡΑΡΤΗΜΑ III ΘΕΜΑΤΙΚΟΙ ΤΟΜΕΙΣ ΚΑΙ ΘΕΜΑΤΙΚΟΙ ΥΠΟΤΟΜΕΙΣ ΠΡΟΤΕΡΑΙΟΤΗΤΑΣ</w:t>
      </w:r>
      <w:r w:rsidR="00CC00DD" w:rsidRPr="000A3E2E">
        <w:rPr>
          <w:b/>
          <w:i/>
        </w:rPr>
        <w:t>)</w:t>
      </w:r>
    </w:p>
    <w:p w:rsidR="00D434EB" w:rsidRPr="000A3E2E" w:rsidRDefault="00D434EB" w:rsidP="006B3D30">
      <w:pPr>
        <w:pStyle w:val="a3"/>
        <w:keepNext/>
        <w:spacing w:after="0"/>
        <w:jc w:val="both"/>
        <w:rPr>
          <w:rFonts w:cs="Tahoma"/>
          <w:b/>
        </w:rPr>
      </w:pPr>
    </w:p>
    <w:p w:rsidR="006B3D30" w:rsidRPr="000A3E2E" w:rsidRDefault="00AC742A" w:rsidP="00984772">
      <w:pPr>
        <w:pStyle w:val="a3"/>
        <w:keepNext/>
        <w:numPr>
          <w:ilvl w:val="0"/>
          <w:numId w:val="2"/>
        </w:numPr>
        <w:spacing w:after="0"/>
        <w:jc w:val="both"/>
        <w:rPr>
          <w:rFonts w:cs="Tahoma"/>
          <w:b/>
        </w:rPr>
      </w:pPr>
      <w:r w:rsidRPr="000A3E2E">
        <w:rPr>
          <w:rFonts w:cs="Tahoma"/>
          <w:b/>
        </w:rPr>
        <w:t xml:space="preserve">Ποια είναι τα </w:t>
      </w:r>
      <w:r w:rsidRPr="000A3E2E">
        <w:rPr>
          <w:rFonts w:cs="Tahoma"/>
          <w:b/>
          <w:u w:val="single"/>
        </w:rPr>
        <w:t xml:space="preserve">κριτήρια αξιολόγησης </w:t>
      </w:r>
      <w:r w:rsidR="00B1767B" w:rsidRPr="000A3E2E">
        <w:rPr>
          <w:rFonts w:cs="Tahoma"/>
          <w:b/>
        </w:rPr>
        <w:t xml:space="preserve"> </w:t>
      </w:r>
      <w:r w:rsidR="00E4597C">
        <w:rPr>
          <w:rFonts w:cs="Tahoma"/>
          <w:b/>
        </w:rPr>
        <w:t>για τις</w:t>
      </w:r>
      <w:r w:rsidR="00B1767B" w:rsidRPr="000A3E2E">
        <w:rPr>
          <w:rFonts w:cs="Tahoma"/>
          <w:b/>
        </w:rPr>
        <w:t xml:space="preserve"> Αιτήσεις Χρηματοδότησης;</w:t>
      </w:r>
    </w:p>
    <w:p w:rsidR="00CC388B" w:rsidRPr="000A3E2E" w:rsidRDefault="00CC388B" w:rsidP="00136FA8">
      <w:pPr>
        <w:widowControl w:val="0"/>
        <w:tabs>
          <w:tab w:val="left" w:pos="0"/>
        </w:tabs>
        <w:spacing w:after="0"/>
        <w:jc w:val="both"/>
        <w:rPr>
          <w:rFonts w:cs="Tahoma"/>
        </w:rPr>
      </w:pPr>
      <w:r w:rsidRPr="000A3E2E">
        <w:rPr>
          <w:b/>
        </w:rPr>
        <w:t>Απάντηση:</w:t>
      </w:r>
      <w:r w:rsidRPr="000A3E2E">
        <w:t xml:space="preserve"> </w:t>
      </w:r>
      <w:r w:rsidRPr="000A3E2E">
        <w:rPr>
          <w:rFonts w:cs="Tahoma"/>
        </w:rPr>
        <w:t>Τα κριτήρια αξιολόγησης είναι τα εξής τρία (3):</w:t>
      </w:r>
    </w:p>
    <w:p w:rsidR="00CC388B" w:rsidRPr="000A3E2E" w:rsidRDefault="00CC388B" w:rsidP="00136FA8">
      <w:pPr>
        <w:widowControl w:val="0"/>
        <w:tabs>
          <w:tab w:val="left" w:pos="0"/>
        </w:tabs>
        <w:spacing w:before="60" w:after="0"/>
        <w:ind w:left="357"/>
        <w:jc w:val="both"/>
        <w:rPr>
          <w:rFonts w:cs="Tahoma"/>
        </w:rPr>
      </w:pPr>
      <w:r w:rsidRPr="000A3E2E">
        <w:rPr>
          <w:rFonts w:cs="Tahoma"/>
        </w:rPr>
        <w:t>Α. Επιστημονική και τεχνική αρτιότητα του προτεινόμενου έργου (</w:t>
      </w:r>
      <w:r w:rsidRPr="000A3E2E">
        <w:rPr>
          <w:rFonts w:cs="Tahoma"/>
          <w:lang w:val="en-US"/>
        </w:rPr>
        <w:t>Excellence</w:t>
      </w:r>
      <w:r w:rsidRPr="000A3E2E">
        <w:rPr>
          <w:rFonts w:cs="Tahoma"/>
        </w:rPr>
        <w:t>)</w:t>
      </w:r>
    </w:p>
    <w:p w:rsidR="00CC388B" w:rsidRPr="000A3E2E" w:rsidRDefault="00CC388B" w:rsidP="00136FA8">
      <w:pPr>
        <w:widowControl w:val="0"/>
        <w:tabs>
          <w:tab w:val="left" w:pos="0"/>
        </w:tabs>
        <w:spacing w:before="60" w:after="0"/>
        <w:ind w:left="357"/>
        <w:jc w:val="both"/>
        <w:rPr>
          <w:rFonts w:cs="Tahoma"/>
        </w:rPr>
      </w:pPr>
      <w:r w:rsidRPr="000A3E2E">
        <w:rPr>
          <w:rFonts w:cs="Tahoma"/>
        </w:rPr>
        <w:t>Β. Εμπειρία και αξιοπιστία του (ων) δικαιούχου (ων) και ποιότητα και ικανότητα του τρόπου υλοποίησης του έργου (</w:t>
      </w:r>
      <w:r w:rsidRPr="000A3E2E">
        <w:rPr>
          <w:rFonts w:cs="Tahoma"/>
          <w:lang w:val="en-US"/>
        </w:rPr>
        <w:t>Implementation</w:t>
      </w:r>
      <w:r w:rsidRPr="000A3E2E">
        <w:rPr>
          <w:rFonts w:cs="Tahoma"/>
        </w:rPr>
        <w:t>)</w:t>
      </w:r>
    </w:p>
    <w:p w:rsidR="00CC388B" w:rsidRPr="000A3E2E" w:rsidRDefault="00CC388B" w:rsidP="00136FA8">
      <w:pPr>
        <w:widowControl w:val="0"/>
        <w:tabs>
          <w:tab w:val="left" w:pos="0"/>
        </w:tabs>
        <w:spacing w:before="60" w:after="0"/>
        <w:ind w:left="357"/>
        <w:jc w:val="both"/>
        <w:rPr>
          <w:rFonts w:cs="Tahoma"/>
        </w:rPr>
      </w:pPr>
      <w:r w:rsidRPr="000A3E2E">
        <w:rPr>
          <w:rFonts w:cs="Tahoma"/>
        </w:rPr>
        <w:t>Γ. Αποτελέσματα και Επιπτώσεις του προτεινόμενου σχεδίου (</w:t>
      </w:r>
      <w:r w:rsidRPr="000A3E2E">
        <w:rPr>
          <w:rFonts w:cs="Tahoma"/>
          <w:lang w:val="en-US"/>
        </w:rPr>
        <w:t>Impact</w:t>
      </w:r>
      <w:r w:rsidRPr="000A3E2E">
        <w:rPr>
          <w:rFonts w:cs="Tahoma"/>
        </w:rPr>
        <w:t>)</w:t>
      </w:r>
    </w:p>
    <w:p w:rsidR="001B7D72" w:rsidRPr="000A3E2E" w:rsidRDefault="007D252B" w:rsidP="00B1767B">
      <w:pPr>
        <w:widowControl w:val="0"/>
        <w:tabs>
          <w:tab w:val="left" w:pos="0"/>
        </w:tabs>
        <w:jc w:val="both"/>
        <w:rPr>
          <w:rFonts w:cs="Tahoma"/>
        </w:rPr>
      </w:pPr>
      <w:r w:rsidRPr="000A3E2E">
        <w:rPr>
          <w:rFonts w:cs="Tahoma"/>
        </w:rPr>
        <w:t>Τα κριτήρια εξειδικεύονται ανάλογα με την</w:t>
      </w:r>
      <w:r w:rsidR="00B1767B" w:rsidRPr="000A3E2E">
        <w:rPr>
          <w:rFonts w:cs="Tahoma"/>
        </w:rPr>
        <w:t xml:space="preserve"> παρέμβαση</w:t>
      </w:r>
      <w:r w:rsidRPr="000A3E2E">
        <w:rPr>
          <w:rFonts w:cs="Tahoma"/>
        </w:rPr>
        <w:t>.</w:t>
      </w:r>
      <w:r w:rsidR="001B7D72" w:rsidRPr="000A3E2E">
        <w:rPr>
          <w:rFonts w:cs="Tahoma"/>
        </w:rPr>
        <w:t xml:space="preserve"> Η ελάχιστη αποδεκτή βαθμολογία, οι συντελεστές βαρύτητας και ο τρόπος βαθμολόγησης ορίζονται στην Αναλυτική Πρόσκληση της Δράσης.</w:t>
      </w:r>
    </w:p>
    <w:p w:rsidR="00216F1B" w:rsidRPr="000A3E2E" w:rsidRDefault="00216F1B" w:rsidP="00216F1B">
      <w:pPr>
        <w:widowControl w:val="0"/>
        <w:tabs>
          <w:tab w:val="left" w:pos="0"/>
        </w:tabs>
        <w:spacing w:after="0"/>
        <w:jc w:val="both"/>
        <w:rPr>
          <w:b/>
          <w:i/>
        </w:rPr>
      </w:pPr>
      <w:r w:rsidRPr="000A3E2E">
        <w:rPr>
          <w:b/>
          <w:i/>
        </w:rPr>
        <w:t>(Βλ. Ενότητα Ι.1.10</w:t>
      </w:r>
      <w:r w:rsidR="00E22364" w:rsidRPr="000A3E2E">
        <w:rPr>
          <w:b/>
          <w:i/>
        </w:rPr>
        <w:t>.2 – ΚΡΙΤΗΡΙΑ ΑΞΙΟΛΟΓΗΣΗΣ -ΒΑΘΜΟΛΟΓΗΣΗ ΠΡΟΤΑΣΕΩΝ</w:t>
      </w:r>
      <w:r w:rsidRPr="000A3E2E">
        <w:rPr>
          <w:b/>
          <w:i/>
        </w:rPr>
        <w:t>)</w:t>
      </w:r>
    </w:p>
    <w:p w:rsidR="005B67CB" w:rsidRPr="000A3E2E" w:rsidRDefault="005B67CB" w:rsidP="00FD2854">
      <w:pPr>
        <w:jc w:val="both"/>
      </w:pPr>
    </w:p>
    <w:p w:rsidR="004C053A" w:rsidRPr="000A3E2E" w:rsidRDefault="004C053A" w:rsidP="00984772">
      <w:pPr>
        <w:pStyle w:val="a3"/>
        <w:keepNext/>
        <w:numPr>
          <w:ilvl w:val="0"/>
          <w:numId w:val="2"/>
        </w:numPr>
        <w:spacing w:after="0"/>
        <w:jc w:val="both"/>
        <w:rPr>
          <w:rFonts w:cs="Tahoma"/>
          <w:b/>
        </w:rPr>
      </w:pPr>
      <w:r w:rsidRPr="000A3E2E">
        <w:rPr>
          <w:rFonts w:cs="Tahoma"/>
          <w:b/>
        </w:rPr>
        <w:t>Πώς μπορούμε να πληροφορηθούμε για τη δράση;</w:t>
      </w:r>
    </w:p>
    <w:p w:rsidR="00AF7642" w:rsidRPr="000A3E2E" w:rsidRDefault="00AF7642" w:rsidP="00AF7642">
      <w:pPr>
        <w:spacing w:after="0"/>
        <w:jc w:val="both"/>
        <w:rPr>
          <w:rFonts w:cs="Tahoma"/>
        </w:rPr>
      </w:pPr>
      <w:r w:rsidRPr="000A3E2E">
        <w:rPr>
          <w:rFonts w:cs="Tahoma"/>
        </w:rPr>
        <w:t>Το Έντυπο Υποβολής, η πρόσκληση και τα Παραρτήματά της, καθώς και το σχετικό εθνικό και κοινοτικό θεσμικό πλαίσιο, είναι αναρτημένα στους παρακάτω δικτυακούς τόπους:</w:t>
      </w:r>
    </w:p>
    <w:p w:rsidR="00AF7642" w:rsidRPr="000A3E2E" w:rsidRDefault="00AF7642" w:rsidP="00AF7642">
      <w:pPr>
        <w:spacing w:after="0"/>
        <w:jc w:val="both"/>
        <w:rPr>
          <w:rFonts w:cs="Tahoma"/>
        </w:rPr>
      </w:pPr>
      <w:r w:rsidRPr="000A3E2E">
        <w:rPr>
          <w:rFonts w:cs="Tahoma"/>
        </w:rPr>
        <w:t>• του Υπουργείου Οικονομίας και Ανάπτυξης (</w:t>
      </w:r>
      <w:hyperlink r:id="rId12" w:history="1">
        <w:r w:rsidRPr="000A3E2E">
          <w:rPr>
            <w:rStyle w:val="-"/>
            <w:rFonts w:cs="Tahoma"/>
          </w:rPr>
          <w:t>www.mindev.gov.gr</w:t>
        </w:r>
      </w:hyperlink>
      <w:r w:rsidRPr="000A3E2E">
        <w:rPr>
          <w:rFonts w:cs="Tahoma"/>
        </w:rPr>
        <w:t>)</w:t>
      </w:r>
    </w:p>
    <w:p w:rsidR="00AF7642" w:rsidRPr="000A3E2E" w:rsidRDefault="00AF7642" w:rsidP="00AF7642">
      <w:pPr>
        <w:spacing w:after="0"/>
        <w:jc w:val="both"/>
        <w:rPr>
          <w:rFonts w:cs="Tahoma"/>
        </w:rPr>
      </w:pPr>
      <w:r w:rsidRPr="000A3E2E">
        <w:rPr>
          <w:rFonts w:cs="Tahoma"/>
        </w:rPr>
        <w:t xml:space="preserve">• της ΕΥΔ </w:t>
      </w:r>
      <w:proofErr w:type="spellStart"/>
      <w:r w:rsidRPr="000A3E2E">
        <w:rPr>
          <w:rFonts w:cs="Tahoma"/>
        </w:rPr>
        <w:t>ΕΠΑνΕΚ</w:t>
      </w:r>
      <w:proofErr w:type="spellEnd"/>
      <w:r w:rsidRPr="000A3E2E">
        <w:rPr>
          <w:rFonts w:cs="Tahoma"/>
        </w:rPr>
        <w:t xml:space="preserve"> (</w:t>
      </w:r>
      <w:hyperlink r:id="rId13" w:history="1">
        <w:r w:rsidRPr="000A3E2E">
          <w:rPr>
            <w:rStyle w:val="-"/>
            <w:rFonts w:cs="Tahoma"/>
          </w:rPr>
          <w:t>www.antagonistikotita.gr</w:t>
        </w:r>
      </w:hyperlink>
      <w:r w:rsidRPr="000A3E2E">
        <w:rPr>
          <w:rFonts w:cs="Tahoma"/>
        </w:rPr>
        <w:t>)</w:t>
      </w:r>
    </w:p>
    <w:p w:rsidR="00AF7642" w:rsidRPr="000A3E2E" w:rsidRDefault="00AF7642" w:rsidP="00AF7642">
      <w:pPr>
        <w:spacing w:after="0"/>
        <w:jc w:val="both"/>
        <w:rPr>
          <w:rFonts w:cs="Tahoma"/>
        </w:rPr>
      </w:pPr>
      <w:r w:rsidRPr="000A3E2E">
        <w:rPr>
          <w:rFonts w:cs="Tahoma"/>
        </w:rPr>
        <w:t xml:space="preserve">• της ΓΓΕΤ </w:t>
      </w:r>
      <w:hyperlink r:id="rId14" w:history="1">
        <w:r w:rsidRPr="000A3E2E">
          <w:rPr>
            <w:rStyle w:val="-"/>
            <w:rFonts w:cs="Tahoma"/>
            <w:lang w:val="en-US"/>
          </w:rPr>
          <w:t>www</w:t>
        </w:r>
        <w:r w:rsidRPr="000A3E2E">
          <w:rPr>
            <w:rStyle w:val="-"/>
            <w:rFonts w:cs="Tahoma"/>
          </w:rPr>
          <w:t>.</w:t>
        </w:r>
        <w:proofErr w:type="spellStart"/>
        <w:r w:rsidRPr="000A3E2E">
          <w:rPr>
            <w:rStyle w:val="-"/>
            <w:rFonts w:cs="Tahoma"/>
            <w:lang w:val="en-US"/>
          </w:rPr>
          <w:t>gsrt</w:t>
        </w:r>
        <w:proofErr w:type="spellEnd"/>
        <w:r w:rsidRPr="000A3E2E">
          <w:rPr>
            <w:rStyle w:val="-"/>
            <w:rFonts w:cs="Tahoma"/>
          </w:rPr>
          <w:t>.</w:t>
        </w:r>
        <w:r w:rsidRPr="000A3E2E">
          <w:rPr>
            <w:rStyle w:val="-"/>
            <w:rFonts w:cs="Tahoma"/>
            <w:lang w:val="en-US"/>
          </w:rPr>
          <w:t>gr</w:t>
        </w:r>
      </w:hyperlink>
      <w:r w:rsidRPr="000A3E2E">
        <w:rPr>
          <w:rFonts w:cs="Tahoma"/>
        </w:rPr>
        <w:t xml:space="preserve"> </w:t>
      </w:r>
    </w:p>
    <w:p w:rsidR="00AF7642" w:rsidRPr="000A3E2E" w:rsidRDefault="00AF7642" w:rsidP="00AF7642">
      <w:pPr>
        <w:spacing w:after="0"/>
        <w:jc w:val="both"/>
        <w:rPr>
          <w:rFonts w:cs="Tahoma"/>
        </w:rPr>
      </w:pPr>
      <w:r w:rsidRPr="000A3E2E">
        <w:rPr>
          <w:rFonts w:cs="Tahoma"/>
        </w:rPr>
        <w:t xml:space="preserve">• της </w:t>
      </w:r>
      <w:r w:rsidRPr="000A3E2E">
        <w:rPr>
          <w:rFonts w:cs="Tahoma"/>
          <w:lang w:val="en-US"/>
        </w:rPr>
        <w:t>E</w:t>
      </w:r>
      <w:r w:rsidRPr="000A3E2E">
        <w:rPr>
          <w:rFonts w:cs="Tahoma"/>
        </w:rPr>
        <w:t>ΥΔΕ ΕΤΑΚ (</w:t>
      </w:r>
      <w:hyperlink r:id="rId15" w:history="1">
        <w:r w:rsidRPr="000A3E2E">
          <w:rPr>
            <w:rStyle w:val="-"/>
            <w:rFonts w:cs="Tahoma"/>
          </w:rPr>
          <w:t>www.</w:t>
        </w:r>
        <w:r w:rsidRPr="000A3E2E">
          <w:rPr>
            <w:rStyle w:val="-"/>
            <w:rFonts w:cs="Tahoma"/>
            <w:lang w:val="en-US"/>
          </w:rPr>
          <w:t>eyde</w:t>
        </w:r>
        <w:r w:rsidRPr="000A3E2E">
          <w:rPr>
            <w:rStyle w:val="-"/>
            <w:rFonts w:cs="Tahoma"/>
          </w:rPr>
          <w:t>-</w:t>
        </w:r>
        <w:r w:rsidRPr="000A3E2E">
          <w:rPr>
            <w:rStyle w:val="-"/>
            <w:rFonts w:cs="Tahoma"/>
            <w:lang w:val="en-US"/>
          </w:rPr>
          <w:t>etak</w:t>
        </w:r>
        <w:r w:rsidRPr="000A3E2E">
          <w:rPr>
            <w:rStyle w:val="-"/>
            <w:rFonts w:cs="Tahoma"/>
          </w:rPr>
          <w:t>.</w:t>
        </w:r>
        <w:proofErr w:type="spellStart"/>
        <w:r w:rsidRPr="000A3E2E">
          <w:rPr>
            <w:rStyle w:val="-"/>
            <w:rFonts w:cs="Tahoma"/>
          </w:rPr>
          <w:t>gr</w:t>
        </w:r>
        <w:proofErr w:type="spellEnd"/>
      </w:hyperlink>
      <w:r w:rsidRPr="000A3E2E">
        <w:rPr>
          <w:rFonts w:cs="Tahoma"/>
        </w:rPr>
        <w:t>)</w:t>
      </w:r>
    </w:p>
    <w:p w:rsidR="00AF7642" w:rsidRPr="000A3E2E" w:rsidRDefault="00AF7642" w:rsidP="00AF7642">
      <w:pPr>
        <w:spacing w:after="0"/>
        <w:jc w:val="both"/>
        <w:rPr>
          <w:rFonts w:cs="Tahoma"/>
        </w:rPr>
      </w:pPr>
      <w:r w:rsidRPr="000A3E2E">
        <w:rPr>
          <w:rFonts w:cs="Tahoma"/>
        </w:rPr>
        <w:t>• του ΕΣΠΑ (</w:t>
      </w:r>
      <w:hyperlink r:id="rId16" w:history="1">
        <w:r w:rsidRPr="000A3E2E">
          <w:rPr>
            <w:rStyle w:val="-"/>
            <w:rFonts w:cs="Tahoma"/>
          </w:rPr>
          <w:t>www.espa.gr</w:t>
        </w:r>
      </w:hyperlink>
      <w:r w:rsidRPr="000A3E2E">
        <w:rPr>
          <w:rFonts w:cs="Tahoma"/>
        </w:rPr>
        <w:t>)</w:t>
      </w:r>
    </w:p>
    <w:p w:rsidR="00AF7642" w:rsidRPr="000A3E2E" w:rsidRDefault="00AF7642" w:rsidP="00AF7642">
      <w:pPr>
        <w:spacing w:after="0"/>
        <w:jc w:val="both"/>
        <w:rPr>
          <w:rFonts w:cs="Tahoma"/>
        </w:rPr>
      </w:pPr>
      <w:r w:rsidRPr="000A3E2E">
        <w:rPr>
          <w:rFonts w:cs="Tahoma"/>
        </w:rPr>
        <w:t>• του ΠΣΚΕ (</w:t>
      </w:r>
      <w:hyperlink r:id="rId17" w:history="1">
        <w:r w:rsidRPr="000A3E2E">
          <w:rPr>
            <w:rStyle w:val="-"/>
            <w:rFonts w:cs="Tahoma"/>
          </w:rPr>
          <w:t>www.ependyseis.gr</w:t>
        </w:r>
      </w:hyperlink>
      <w:r w:rsidRPr="000A3E2E">
        <w:rPr>
          <w:rFonts w:cs="Tahoma"/>
        </w:rPr>
        <w:t>)</w:t>
      </w:r>
    </w:p>
    <w:p w:rsidR="00AF7642" w:rsidRPr="000A3E2E" w:rsidRDefault="00AF7642" w:rsidP="000A3E2E">
      <w:pPr>
        <w:spacing w:before="120" w:after="120"/>
        <w:jc w:val="both"/>
        <w:rPr>
          <w:rFonts w:cs="Tahoma"/>
        </w:rPr>
      </w:pPr>
      <w:r w:rsidRPr="000A3E2E">
        <w:rPr>
          <w:rFonts w:cs="Tahoma"/>
        </w:rPr>
        <w:t xml:space="preserve">Αναλυτικές πληροφορίες και ενημέρωση παρέχονται από: </w:t>
      </w:r>
    </w:p>
    <w:p w:rsidR="00AF7642" w:rsidRPr="000A3E2E" w:rsidRDefault="00AF7642" w:rsidP="000A3E2E">
      <w:pPr>
        <w:pStyle w:val="a3"/>
        <w:numPr>
          <w:ilvl w:val="0"/>
          <w:numId w:val="13"/>
        </w:numPr>
        <w:spacing w:before="120" w:after="120"/>
        <w:jc w:val="both"/>
        <w:rPr>
          <w:rFonts w:cs="Tahoma"/>
        </w:rPr>
      </w:pPr>
      <w:r w:rsidRPr="000A3E2E">
        <w:rPr>
          <w:rFonts w:cs="Tahoma"/>
        </w:rPr>
        <w:t xml:space="preserve">την </w:t>
      </w:r>
      <w:r w:rsidRPr="000A3E2E">
        <w:rPr>
          <w:rFonts w:cs="Tahoma"/>
          <w:b/>
        </w:rPr>
        <w:t>Ειδική Υπηρεσία Διαχείρισης και Εφαρμογής Δράσεων στους τομείς Έρευνας, Τεχνολογικής Ανάπτυξης και Καινοτομίας (ΕΥΔΕ ΕΤΑΚ)</w:t>
      </w:r>
      <w:r w:rsidRPr="000A3E2E">
        <w:rPr>
          <w:rFonts w:cs="Tahoma"/>
        </w:rPr>
        <w:t xml:space="preserve">, Μονάδα Α’, </w:t>
      </w:r>
      <w:proofErr w:type="spellStart"/>
      <w:r w:rsidRPr="000A3E2E">
        <w:rPr>
          <w:rFonts w:cs="Tahoma"/>
        </w:rPr>
        <w:t>Λεωφ</w:t>
      </w:r>
      <w:proofErr w:type="spellEnd"/>
      <w:r w:rsidRPr="000A3E2E">
        <w:rPr>
          <w:rFonts w:cs="Tahoma"/>
        </w:rPr>
        <w:t xml:space="preserve">. Μεσογείων 14-18, 11510 Αθήνα. Για ερωτήματα, οι ενδιαφερόμενοι μπορούν να συμπληρώνουν το επισυναπτόμενο Υπόδειγμα Ερωτήσεων και να το αποστέλλουν προς την ηλεκτρονική διεύθυνση </w:t>
      </w:r>
      <w:hyperlink r:id="rId18" w:history="1">
        <w:r w:rsidRPr="000A3E2E">
          <w:rPr>
            <w:rFonts w:cs="Tahoma"/>
          </w:rPr>
          <w:t>unitA.eyde@gsrt.gr</w:t>
        </w:r>
      </w:hyperlink>
      <w:r w:rsidRPr="000A3E2E">
        <w:rPr>
          <w:rFonts w:cs="Tahoma"/>
        </w:rPr>
        <w:t>.</w:t>
      </w:r>
    </w:p>
    <w:p w:rsidR="000A3E2E" w:rsidRDefault="00AF7642" w:rsidP="000A3E2E">
      <w:pPr>
        <w:pStyle w:val="a3"/>
        <w:numPr>
          <w:ilvl w:val="0"/>
          <w:numId w:val="13"/>
        </w:numPr>
        <w:spacing w:before="120" w:after="120"/>
        <w:jc w:val="both"/>
        <w:rPr>
          <w:rFonts w:cs="Tahoma"/>
        </w:rPr>
      </w:pPr>
      <w:r w:rsidRPr="000A3E2E">
        <w:rPr>
          <w:rFonts w:cs="Tahoma"/>
        </w:rPr>
        <w:t xml:space="preserve">το </w:t>
      </w:r>
      <w:r w:rsidRPr="000A3E2E">
        <w:rPr>
          <w:rFonts w:cs="Tahoma"/>
          <w:b/>
        </w:rPr>
        <w:t xml:space="preserve">Γραφείο Πληροφόρησης ΕΥΔ </w:t>
      </w:r>
      <w:proofErr w:type="spellStart"/>
      <w:r w:rsidRPr="000A3E2E">
        <w:rPr>
          <w:rFonts w:cs="Tahoma"/>
          <w:b/>
        </w:rPr>
        <w:t>ΕΠΑνΕΚ</w:t>
      </w:r>
      <w:proofErr w:type="spellEnd"/>
      <w:r w:rsidRPr="000A3E2E">
        <w:rPr>
          <w:rFonts w:cs="Tahoma"/>
        </w:rPr>
        <w:t>: Μεσογείων 56, Αθήνα.</w:t>
      </w:r>
    </w:p>
    <w:p w:rsidR="00AF7642" w:rsidRPr="000A3E2E" w:rsidRDefault="00AF7642" w:rsidP="000A3E2E">
      <w:pPr>
        <w:pStyle w:val="a3"/>
        <w:spacing w:before="120" w:after="120"/>
        <w:ind w:left="360"/>
        <w:jc w:val="both"/>
        <w:rPr>
          <w:rFonts w:cs="Tahoma"/>
        </w:rPr>
      </w:pPr>
      <w:r w:rsidRPr="000A3E2E">
        <w:rPr>
          <w:rFonts w:cs="Tahoma"/>
        </w:rPr>
        <w:t xml:space="preserve">Τηλεφωνική ενημέρωση στο 801 11 36 300 από σταθερό τηλέφωνο με αστική χρέωση. Καθ όλη τη διάρκεια υποβολής προτάσεων το ανωτέρω Γραφείο θα λειτουργεί ως </w:t>
      </w:r>
      <w:proofErr w:type="spellStart"/>
      <w:r w:rsidRPr="000A3E2E">
        <w:rPr>
          <w:rFonts w:cs="Tahoma"/>
        </w:rPr>
        <w:t>helpdesk</w:t>
      </w:r>
      <w:proofErr w:type="spellEnd"/>
      <w:r w:rsidRPr="000A3E2E">
        <w:rPr>
          <w:rFonts w:cs="Tahoma"/>
        </w:rPr>
        <w:t xml:space="preserve"> για την υποβοήθηση των δικαιούχων στη χρήση του ΠΣΚΕ.</w:t>
      </w:r>
    </w:p>
    <w:p w:rsidR="000A3E2E" w:rsidRPr="000A3E2E" w:rsidRDefault="000A3E2E" w:rsidP="000A3E2E">
      <w:pPr>
        <w:spacing w:before="120" w:after="120"/>
        <w:jc w:val="both"/>
        <w:rPr>
          <w:rFonts w:cs="Tahoma"/>
        </w:rPr>
      </w:pPr>
      <w:r w:rsidRPr="000A3E2E">
        <w:rPr>
          <w:rFonts w:cs="Tahoma"/>
        </w:rPr>
        <w:t xml:space="preserve">Σημειώνεται ότι για την υποβοήθηση των δυνητικών δικαιούχων στην υποβολή Αίτησης Χρηματοδότησης μέσω του ΠΣΚΕ, η Ειδική Υπηρεσία Διαχείρισης και Εφαρμογής Δράσεων στους τομείς Έρευνας, Τεχνολογικής Ανάπτυξης και Καινοτομίας (ΕΥΔΕ ΕΤΑΚ) έχει αναπτύξει: Εγχειρίδιο ΠΣΚΕ για την υποβολή Αίτησης Χρηματοδότησης στη δράσης «Ερευνώ – Δημιουργώ – Καινοτομώ». </w:t>
      </w:r>
    </w:p>
    <w:p w:rsidR="004C053A" w:rsidRPr="000A3E2E" w:rsidRDefault="000A3E2E" w:rsidP="00850F43">
      <w:pPr>
        <w:spacing w:before="120" w:after="120"/>
        <w:jc w:val="both"/>
      </w:pPr>
      <w:r w:rsidRPr="000A3E2E">
        <w:rPr>
          <w:bCs/>
        </w:rPr>
        <w:t xml:space="preserve">Η Αναλυτική πρόσκληση, που περιλαμβάνει το Έντυπο Υποβολής, την Πρόσκληση και τα Παραρτήματά της, </w:t>
      </w:r>
      <w:r w:rsidR="00053759" w:rsidRPr="000A3E2E">
        <w:rPr>
          <w:bCs/>
        </w:rPr>
        <w:t xml:space="preserve">καθώς και </w:t>
      </w:r>
      <w:r w:rsidRPr="000A3E2E">
        <w:rPr>
          <w:bCs/>
        </w:rPr>
        <w:t xml:space="preserve">το Εγχειρίδιο ΠΣΚΕ </w:t>
      </w:r>
      <w:r w:rsidR="00053759">
        <w:rPr>
          <w:bCs/>
        </w:rPr>
        <w:t xml:space="preserve">της Δράσης και </w:t>
      </w:r>
      <w:r w:rsidRPr="000A3E2E">
        <w:rPr>
          <w:bCs/>
        </w:rPr>
        <w:t>το σύνολο του Κανονιστικ</w:t>
      </w:r>
      <w:r w:rsidR="00053759">
        <w:rPr>
          <w:bCs/>
        </w:rPr>
        <w:t xml:space="preserve">ού και Νομοθετικού πλαισίου </w:t>
      </w:r>
      <w:bookmarkStart w:id="3" w:name="_GoBack"/>
      <w:bookmarkEnd w:id="3"/>
      <w:r w:rsidRPr="000A3E2E">
        <w:rPr>
          <w:bCs/>
        </w:rPr>
        <w:t xml:space="preserve">είναι αναρτημένα στο δικτυακό τόπο της ΕΥΔ </w:t>
      </w:r>
      <w:proofErr w:type="spellStart"/>
      <w:r w:rsidRPr="000A3E2E">
        <w:rPr>
          <w:bCs/>
        </w:rPr>
        <w:t>ΕΠΑνΕΚ</w:t>
      </w:r>
      <w:proofErr w:type="spellEnd"/>
      <w:r w:rsidRPr="000A3E2E">
        <w:rPr>
          <w:rFonts w:cs="Tahoma"/>
        </w:rPr>
        <w:t xml:space="preserve"> (</w:t>
      </w:r>
      <w:hyperlink r:id="rId19" w:history="1">
        <w:r w:rsidRPr="000A3E2E">
          <w:rPr>
            <w:rStyle w:val="-"/>
            <w:rFonts w:cs="Tahoma"/>
          </w:rPr>
          <w:t>www.antagonistikotita.gr</w:t>
        </w:r>
      </w:hyperlink>
      <w:r w:rsidRPr="000A3E2E">
        <w:rPr>
          <w:rFonts w:cs="Tahoma"/>
        </w:rPr>
        <w:t xml:space="preserve">) και της </w:t>
      </w:r>
      <w:r w:rsidRPr="000A3E2E">
        <w:rPr>
          <w:rFonts w:cs="Tahoma"/>
          <w:lang w:val="en-US"/>
        </w:rPr>
        <w:t>E</w:t>
      </w:r>
      <w:r w:rsidRPr="000A3E2E">
        <w:rPr>
          <w:rFonts w:cs="Tahoma"/>
        </w:rPr>
        <w:t>ΥΔΕ ΕΤΑΚ (</w:t>
      </w:r>
      <w:hyperlink r:id="rId20" w:history="1">
        <w:r w:rsidRPr="000A3E2E">
          <w:rPr>
            <w:rStyle w:val="-"/>
            <w:rFonts w:cs="Tahoma"/>
          </w:rPr>
          <w:t>www.</w:t>
        </w:r>
        <w:r w:rsidRPr="000A3E2E">
          <w:rPr>
            <w:rStyle w:val="-"/>
            <w:rFonts w:cs="Tahoma"/>
            <w:lang w:val="en-US"/>
          </w:rPr>
          <w:t>eyde</w:t>
        </w:r>
        <w:r w:rsidRPr="000A3E2E">
          <w:rPr>
            <w:rStyle w:val="-"/>
            <w:rFonts w:cs="Tahoma"/>
          </w:rPr>
          <w:t>-</w:t>
        </w:r>
        <w:r w:rsidRPr="000A3E2E">
          <w:rPr>
            <w:rStyle w:val="-"/>
            <w:rFonts w:cs="Tahoma"/>
            <w:lang w:val="en-US"/>
          </w:rPr>
          <w:t>etak</w:t>
        </w:r>
        <w:r w:rsidRPr="000A3E2E">
          <w:rPr>
            <w:rStyle w:val="-"/>
            <w:rFonts w:cs="Tahoma"/>
          </w:rPr>
          <w:t>.</w:t>
        </w:r>
        <w:proofErr w:type="spellStart"/>
        <w:r w:rsidRPr="000A3E2E">
          <w:rPr>
            <w:rStyle w:val="-"/>
            <w:rFonts w:cs="Tahoma"/>
          </w:rPr>
          <w:t>gr</w:t>
        </w:r>
        <w:proofErr w:type="spellEnd"/>
      </w:hyperlink>
      <w:r w:rsidRPr="000A3E2E">
        <w:rPr>
          <w:rFonts w:cs="Tahoma"/>
        </w:rPr>
        <w:t>).</w:t>
      </w:r>
    </w:p>
    <w:p w:rsidR="004C053A" w:rsidRPr="000A3E2E" w:rsidRDefault="004C053A" w:rsidP="00FD2854">
      <w:pPr>
        <w:jc w:val="both"/>
      </w:pPr>
    </w:p>
    <w:sectPr w:rsidR="004C053A" w:rsidRPr="000A3E2E">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90" w:rsidRDefault="00560A90" w:rsidP="008332E8">
      <w:pPr>
        <w:spacing w:after="0" w:line="240" w:lineRule="auto"/>
      </w:pPr>
      <w:r>
        <w:separator/>
      </w:r>
    </w:p>
  </w:endnote>
  <w:endnote w:type="continuationSeparator" w:id="0">
    <w:p w:rsidR="00560A90" w:rsidRDefault="00560A90" w:rsidP="0083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599705"/>
      <w:docPartObj>
        <w:docPartGallery w:val="Page Numbers (Bottom of Page)"/>
        <w:docPartUnique/>
      </w:docPartObj>
    </w:sdtPr>
    <w:sdtEndPr/>
    <w:sdtContent>
      <w:p w:rsidR="00CB7B0C" w:rsidRPr="00A96949" w:rsidRDefault="00CB7B0C" w:rsidP="00A96949">
        <w:pPr>
          <w:pStyle w:val="a9"/>
          <w:jc w:val="center"/>
          <w:rPr>
            <w:lang w:val="en-US"/>
          </w:rPr>
        </w:pPr>
        <w:r>
          <w:fldChar w:fldCharType="begin"/>
        </w:r>
        <w:r>
          <w:instrText>PAGE   \* MERGEFORMAT</w:instrText>
        </w:r>
        <w:r>
          <w:fldChar w:fldCharType="separate"/>
        </w:r>
        <w:r w:rsidR="00053759">
          <w:rPr>
            <w:noProof/>
          </w:rPr>
          <w:t>15</w:t>
        </w:r>
        <w:r>
          <w:fldChar w:fldCharType="end"/>
        </w:r>
        <w:r w:rsidR="00A96949">
          <w:rPr>
            <w:lang w:val="en-US"/>
          </w:rPr>
          <w:t>/15</w:t>
        </w:r>
      </w:p>
    </w:sdtContent>
  </w:sdt>
  <w:p w:rsidR="00560A90" w:rsidRDefault="00560A90" w:rsidP="003B2E8F">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90" w:rsidRDefault="00560A90" w:rsidP="008332E8">
      <w:pPr>
        <w:spacing w:after="0" w:line="240" w:lineRule="auto"/>
      </w:pPr>
      <w:r>
        <w:separator/>
      </w:r>
    </w:p>
  </w:footnote>
  <w:footnote w:type="continuationSeparator" w:id="0">
    <w:p w:rsidR="00560A90" w:rsidRDefault="00560A90" w:rsidP="00833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7D1"/>
    <w:multiLevelType w:val="hybridMultilevel"/>
    <w:tmpl w:val="B8F88D92"/>
    <w:lvl w:ilvl="0" w:tplc="82F8DB78">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3D1312"/>
    <w:multiLevelType w:val="hybridMultilevel"/>
    <w:tmpl w:val="7E32B1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4F5FCE"/>
    <w:multiLevelType w:val="hybridMultilevel"/>
    <w:tmpl w:val="D3A02D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D957FB"/>
    <w:multiLevelType w:val="hybridMultilevel"/>
    <w:tmpl w:val="7AAEE688"/>
    <w:lvl w:ilvl="0" w:tplc="CB4A5BFE">
      <w:start w:val="1"/>
      <w:numFmt w:val="upperRoman"/>
      <w:lvlText w:val="%1."/>
      <w:lvlJc w:val="left"/>
      <w:pPr>
        <w:ind w:left="683" w:hanging="683"/>
      </w:pPr>
      <w:rPr>
        <w:rFonts w:cs="Times New Roman" w:hint="default"/>
      </w:rPr>
    </w:lvl>
    <w:lvl w:ilvl="1" w:tplc="04080001">
      <w:start w:val="1"/>
      <w:numFmt w:val="bullet"/>
      <w:lvlText w:val=""/>
      <w:lvlJc w:val="left"/>
      <w:pPr>
        <w:tabs>
          <w:tab w:val="num" w:pos="5571"/>
        </w:tabs>
        <w:ind w:left="5571" w:hanging="360"/>
      </w:pPr>
      <w:rPr>
        <w:rFonts w:ascii="Symbol" w:hAnsi="Symbol" w:hint="default"/>
      </w:rPr>
    </w:lvl>
    <w:lvl w:ilvl="2" w:tplc="0408001B">
      <w:start w:val="1"/>
      <w:numFmt w:val="lowerRoman"/>
      <w:lvlText w:val="%3."/>
      <w:lvlJc w:val="right"/>
      <w:pPr>
        <w:ind w:left="6291" w:hanging="180"/>
      </w:pPr>
      <w:rPr>
        <w:rFonts w:cs="Times New Roman"/>
      </w:rPr>
    </w:lvl>
    <w:lvl w:ilvl="3" w:tplc="0408000F">
      <w:start w:val="1"/>
      <w:numFmt w:val="decimal"/>
      <w:lvlText w:val="%4."/>
      <w:lvlJc w:val="left"/>
      <w:pPr>
        <w:ind w:left="7011" w:hanging="360"/>
      </w:pPr>
      <w:rPr>
        <w:rFonts w:cs="Times New Roman"/>
      </w:rPr>
    </w:lvl>
    <w:lvl w:ilvl="4" w:tplc="04080019">
      <w:start w:val="1"/>
      <w:numFmt w:val="lowerLetter"/>
      <w:lvlText w:val="%5."/>
      <w:lvlJc w:val="left"/>
      <w:pPr>
        <w:ind w:left="7731" w:hanging="360"/>
      </w:pPr>
      <w:rPr>
        <w:rFonts w:cs="Times New Roman"/>
      </w:rPr>
    </w:lvl>
    <w:lvl w:ilvl="5" w:tplc="0408001B">
      <w:start w:val="1"/>
      <w:numFmt w:val="lowerRoman"/>
      <w:lvlText w:val="%6."/>
      <w:lvlJc w:val="right"/>
      <w:pPr>
        <w:ind w:left="8451" w:hanging="180"/>
      </w:pPr>
      <w:rPr>
        <w:rFonts w:cs="Times New Roman"/>
      </w:rPr>
    </w:lvl>
    <w:lvl w:ilvl="6" w:tplc="0408000F">
      <w:start w:val="1"/>
      <w:numFmt w:val="decimal"/>
      <w:lvlText w:val="%7."/>
      <w:lvlJc w:val="left"/>
      <w:pPr>
        <w:ind w:left="9171" w:hanging="360"/>
      </w:pPr>
      <w:rPr>
        <w:rFonts w:cs="Times New Roman"/>
      </w:rPr>
    </w:lvl>
    <w:lvl w:ilvl="7" w:tplc="04080019">
      <w:start w:val="1"/>
      <w:numFmt w:val="lowerLetter"/>
      <w:lvlText w:val="%8."/>
      <w:lvlJc w:val="left"/>
      <w:pPr>
        <w:ind w:left="9891" w:hanging="360"/>
      </w:pPr>
      <w:rPr>
        <w:rFonts w:cs="Times New Roman"/>
      </w:rPr>
    </w:lvl>
    <w:lvl w:ilvl="8" w:tplc="0408001B">
      <w:start w:val="1"/>
      <w:numFmt w:val="lowerRoman"/>
      <w:lvlText w:val="%9."/>
      <w:lvlJc w:val="right"/>
      <w:pPr>
        <w:ind w:left="10611" w:hanging="180"/>
      </w:pPr>
      <w:rPr>
        <w:rFonts w:cs="Times New Roman"/>
      </w:rPr>
    </w:lvl>
  </w:abstractNum>
  <w:abstractNum w:abstractNumId="4">
    <w:nsid w:val="4D741F53"/>
    <w:multiLevelType w:val="hybridMultilevel"/>
    <w:tmpl w:val="AF2E00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56A9500B"/>
    <w:multiLevelType w:val="hybridMultilevel"/>
    <w:tmpl w:val="2ECA6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DA33F4"/>
    <w:multiLevelType w:val="hybridMultilevel"/>
    <w:tmpl w:val="9508D8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97B1BA6"/>
    <w:multiLevelType w:val="hybridMultilevel"/>
    <w:tmpl w:val="E3BEB6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F5B7BA1"/>
    <w:multiLevelType w:val="hybridMultilevel"/>
    <w:tmpl w:val="9B164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770D47"/>
    <w:multiLevelType w:val="hybridMultilevel"/>
    <w:tmpl w:val="FB4E99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10"/>
  </w:num>
  <w:num w:numId="8">
    <w:abstractNumId w:val="3"/>
  </w:num>
  <w:num w:numId="9">
    <w:abstractNumId w:val="6"/>
  </w:num>
  <w:num w:numId="10">
    <w:abstractNumId w:val="9"/>
  </w:num>
  <w:num w:numId="11">
    <w:abstractNumId w:val="11"/>
  </w:num>
  <w:num w:numId="12">
    <w:abstractNumId w:val="4"/>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0F"/>
    <w:rsid w:val="00004522"/>
    <w:rsid w:val="00010D7A"/>
    <w:rsid w:val="0002313A"/>
    <w:rsid w:val="00034554"/>
    <w:rsid w:val="00041585"/>
    <w:rsid w:val="00042A58"/>
    <w:rsid w:val="00045525"/>
    <w:rsid w:val="00053759"/>
    <w:rsid w:val="0005425B"/>
    <w:rsid w:val="000565BA"/>
    <w:rsid w:val="00057F00"/>
    <w:rsid w:val="00072E2D"/>
    <w:rsid w:val="000748AF"/>
    <w:rsid w:val="00082927"/>
    <w:rsid w:val="00087444"/>
    <w:rsid w:val="00090196"/>
    <w:rsid w:val="00090FFD"/>
    <w:rsid w:val="0009420E"/>
    <w:rsid w:val="00095A16"/>
    <w:rsid w:val="000A3E2E"/>
    <w:rsid w:val="000B0F5F"/>
    <w:rsid w:val="000E066C"/>
    <w:rsid w:val="000E45ED"/>
    <w:rsid w:val="000F7C90"/>
    <w:rsid w:val="001038EB"/>
    <w:rsid w:val="001112BF"/>
    <w:rsid w:val="001270F3"/>
    <w:rsid w:val="0013188A"/>
    <w:rsid w:val="00132550"/>
    <w:rsid w:val="00134B5B"/>
    <w:rsid w:val="00136FA8"/>
    <w:rsid w:val="00137C44"/>
    <w:rsid w:val="0014351F"/>
    <w:rsid w:val="00146BB5"/>
    <w:rsid w:val="001476CB"/>
    <w:rsid w:val="00154E76"/>
    <w:rsid w:val="00156584"/>
    <w:rsid w:val="00161807"/>
    <w:rsid w:val="00182E93"/>
    <w:rsid w:val="00190DEE"/>
    <w:rsid w:val="0019178F"/>
    <w:rsid w:val="00194B68"/>
    <w:rsid w:val="001950C1"/>
    <w:rsid w:val="001A1AB9"/>
    <w:rsid w:val="001A684F"/>
    <w:rsid w:val="001B706C"/>
    <w:rsid w:val="001B7D72"/>
    <w:rsid w:val="001D352B"/>
    <w:rsid w:val="001D431A"/>
    <w:rsid w:val="001D5F94"/>
    <w:rsid w:val="001E5222"/>
    <w:rsid w:val="001F2C70"/>
    <w:rsid w:val="002113E4"/>
    <w:rsid w:val="00213EE7"/>
    <w:rsid w:val="002144EC"/>
    <w:rsid w:val="00216F1B"/>
    <w:rsid w:val="00222241"/>
    <w:rsid w:val="00222C2A"/>
    <w:rsid w:val="0023526E"/>
    <w:rsid w:val="002410EC"/>
    <w:rsid w:val="00241108"/>
    <w:rsid w:val="00242942"/>
    <w:rsid w:val="002475B3"/>
    <w:rsid w:val="00253E1A"/>
    <w:rsid w:val="00254DF5"/>
    <w:rsid w:val="002614B9"/>
    <w:rsid w:val="002800F9"/>
    <w:rsid w:val="002802CE"/>
    <w:rsid w:val="00281C0A"/>
    <w:rsid w:val="0029044F"/>
    <w:rsid w:val="00292D67"/>
    <w:rsid w:val="0029630A"/>
    <w:rsid w:val="0029631A"/>
    <w:rsid w:val="002A5432"/>
    <w:rsid w:val="002B2A1A"/>
    <w:rsid w:val="002B2B72"/>
    <w:rsid w:val="002B37AB"/>
    <w:rsid w:val="002B683E"/>
    <w:rsid w:val="002D6025"/>
    <w:rsid w:val="002D7E8C"/>
    <w:rsid w:val="002E4FCF"/>
    <w:rsid w:val="00312AEE"/>
    <w:rsid w:val="00312D6B"/>
    <w:rsid w:val="00313F3E"/>
    <w:rsid w:val="003173C2"/>
    <w:rsid w:val="003352E8"/>
    <w:rsid w:val="00336E40"/>
    <w:rsid w:val="003411FE"/>
    <w:rsid w:val="00344390"/>
    <w:rsid w:val="00353E00"/>
    <w:rsid w:val="0037111E"/>
    <w:rsid w:val="00371122"/>
    <w:rsid w:val="00375B81"/>
    <w:rsid w:val="00391E72"/>
    <w:rsid w:val="003977E6"/>
    <w:rsid w:val="003A1E9E"/>
    <w:rsid w:val="003A4FEE"/>
    <w:rsid w:val="003B04CB"/>
    <w:rsid w:val="003B2E8F"/>
    <w:rsid w:val="003B4CDA"/>
    <w:rsid w:val="003B6C5F"/>
    <w:rsid w:val="003D512A"/>
    <w:rsid w:val="003F201B"/>
    <w:rsid w:val="003F7BBF"/>
    <w:rsid w:val="00403F69"/>
    <w:rsid w:val="004154B5"/>
    <w:rsid w:val="00423CED"/>
    <w:rsid w:val="00446F96"/>
    <w:rsid w:val="004473B9"/>
    <w:rsid w:val="00447411"/>
    <w:rsid w:val="004612F3"/>
    <w:rsid w:val="004616D7"/>
    <w:rsid w:val="004834B2"/>
    <w:rsid w:val="00495E85"/>
    <w:rsid w:val="004A03E4"/>
    <w:rsid w:val="004A2ACD"/>
    <w:rsid w:val="004A337F"/>
    <w:rsid w:val="004A5790"/>
    <w:rsid w:val="004A6ABA"/>
    <w:rsid w:val="004C053A"/>
    <w:rsid w:val="004C558F"/>
    <w:rsid w:val="004D4F61"/>
    <w:rsid w:val="004E4049"/>
    <w:rsid w:val="004F067E"/>
    <w:rsid w:val="004F19A4"/>
    <w:rsid w:val="004F2D24"/>
    <w:rsid w:val="00505486"/>
    <w:rsid w:val="005128A2"/>
    <w:rsid w:val="005136AD"/>
    <w:rsid w:val="0051593B"/>
    <w:rsid w:val="00542782"/>
    <w:rsid w:val="00551C17"/>
    <w:rsid w:val="005527C3"/>
    <w:rsid w:val="00555DDB"/>
    <w:rsid w:val="00557538"/>
    <w:rsid w:val="00560A90"/>
    <w:rsid w:val="005613CE"/>
    <w:rsid w:val="00571FAD"/>
    <w:rsid w:val="0058143A"/>
    <w:rsid w:val="005823F1"/>
    <w:rsid w:val="00582730"/>
    <w:rsid w:val="00584CAE"/>
    <w:rsid w:val="005A1DE3"/>
    <w:rsid w:val="005A6F2D"/>
    <w:rsid w:val="005B2B0E"/>
    <w:rsid w:val="005B67CB"/>
    <w:rsid w:val="005C07C0"/>
    <w:rsid w:val="005C19A4"/>
    <w:rsid w:val="005C40AE"/>
    <w:rsid w:val="005C5D69"/>
    <w:rsid w:val="005C6175"/>
    <w:rsid w:val="005D163E"/>
    <w:rsid w:val="005D7FC7"/>
    <w:rsid w:val="005E0E5E"/>
    <w:rsid w:val="005E537D"/>
    <w:rsid w:val="005F164B"/>
    <w:rsid w:val="00600944"/>
    <w:rsid w:val="00603F78"/>
    <w:rsid w:val="00604ED3"/>
    <w:rsid w:val="00611578"/>
    <w:rsid w:val="006117CF"/>
    <w:rsid w:val="0061543F"/>
    <w:rsid w:val="00615FCF"/>
    <w:rsid w:val="006243CC"/>
    <w:rsid w:val="00626176"/>
    <w:rsid w:val="006270ED"/>
    <w:rsid w:val="006370F9"/>
    <w:rsid w:val="00644D2E"/>
    <w:rsid w:val="006518CA"/>
    <w:rsid w:val="00656111"/>
    <w:rsid w:val="00663941"/>
    <w:rsid w:val="0066446E"/>
    <w:rsid w:val="00667D25"/>
    <w:rsid w:val="00672128"/>
    <w:rsid w:val="00672EC6"/>
    <w:rsid w:val="00676CE2"/>
    <w:rsid w:val="006856E2"/>
    <w:rsid w:val="00692AF5"/>
    <w:rsid w:val="006A5A06"/>
    <w:rsid w:val="006B3D30"/>
    <w:rsid w:val="006C18BE"/>
    <w:rsid w:val="006C7796"/>
    <w:rsid w:val="006E3166"/>
    <w:rsid w:val="006E58D8"/>
    <w:rsid w:val="006F269E"/>
    <w:rsid w:val="006F41DF"/>
    <w:rsid w:val="0070402E"/>
    <w:rsid w:val="00713219"/>
    <w:rsid w:val="007158B0"/>
    <w:rsid w:val="00720185"/>
    <w:rsid w:val="007220C3"/>
    <w:rsid w:val="0072709A"/>
    <w:rsid w:val="007343C1"/>
    <w:rsid w:val="00740C14"/>
    <w:rsid w:val="00740EB5"/>
    <w:rsid w:val="00742705"/>
    <w:rsid w:val="007457F5"/>
    <w:rsid w:val="00746C0B"/>
    <w:rsid w:val="00757B2E"/>
    <w:rsid w:val="007660D9"/>
    <w:rsid w:val="00780B71"/>
    <w:rsid w:val="00783E8F"/>
    <w:rsid w:val="00785E66"/>
    <w:rsid w:val="007A30C5"/>
    <w:rsid w:val="007B2FAD"/>
    <w:rsid w:val="007C564A"/>
    <w:rsid w:val="007D252B"/>
    <w:rsid w:val="007D3F1D"/>
    <w:rsid w:val="007D43B7"/>
    <w:rsid w:val="007D614B"/>
    <w:rsid w:val="007E4307"/>
    <w:rsid w:val="007E4F0F"/>
    <w:rsid w:val="00800266"/>
    <w:rsid w:val="0082255F"/>
    <w:rsid w:val="008231CB"/>
    <w:rsid w:val="00824FBA"/>
    <w:rsid w:val="00826EF8"/>
    <w:rsid w:val="008318E6"/>
    <w:rsid w:val="00831F5F"/>
    <w:rsid w:val="008332E8"/>
    <w:rsid w:val="00833781"/>
    <w:rsid w:val="00837978"/>
    <w:rsid w:val="00840FD0"/>
    <w:rsid w:val="00842489"/>
    <w:rsid w:val="008425A1"/>
    <w:rsid w:val="008477FB"/>
    <w:rsid w:val="00850339"/>
    <w:rsid w:val="00850F43"/>
    <w:rsid w:val="008513CC"/>
    <w:rsid w:val="00851894"/>
    <w:rsid w:val="0085539C"/>
    <w:rsid w:val="008605FE"/>
    <w:rsid w:val="008622D9"/>
    <w:rsid w:val="00867DBA"/>
    <w:rsid w:val="0087255D"/>
    <w:rsid w:val="00874900"/>
    <w:rsid w:val="00875926"/>
    <w:rsid w:val="00881B4E"/>
    <w:rsid w:val="00882C2B"/>
    <w:rsid w:val="008843E4"/>
    <w:rsid w:val="00884E6E"/>
    <w:rsid w:val="008A3BFE"/>
    <w:rsid w:val="008B111A"/>
    <w:rsid w:val="008C3A5D"/>
    <w:rsid w:val="008C4B6E"/>
    <w:rsid w:val="008D1668"/>
    <w:rsid w:val="008D52B3"/>
    <w:rsid w:val="008E1A95"/>
    <w:rsid w:val="008E21BF"/>
    <w:rsid w:val="008F5934"/>
    <w:rsid w:val="008F62B4"/>
    <w:rsid w:val="008F655B"/>
    <w:rsid w:val="00902804"/>
    <w:rsid w:val="00912F5A"/>
    <w:rsid w:val="0092721F"/>
    <w:rsid w:val="0093016F"/>
    <w:rsid w:val="0093482B"/>
    <w:rsid w:val="00944651"/>
    <w:rsid w:val="00945264"/>
    <w:rsid w:val="00951EAE"/>
    <w:rsid w:val="009564D9"/>
    <w:rsid w:val="00956A78"/>
    <w:rsid w:val="009603CE"/>
    <w:rsid w:val="009735D4"/>
    <w:rsid w:val="0097599F"/>
    <w:rsid w:val="00983295"/>
    <w:rsid w:val="00984772"/>
    <w:rsid w:val="009A06A6"/>
    <w:rsid w:val="009A4291"/>
    <w:rsid w:val="009A511B"/>
    <w:rsid w:val="009A5807"/>
    <w:rsid w:val="009C2F82"/>
    <w:rsid w:val="009D3FA9"/>
    <w:rsid w:val="009D41CD"/>
    <w:rsid w:val="009E6315"/>
    <w:rsid w:val="009E6E0F"/>
    <w:rsid w:val="009F0BBA"/>
    <w:rsid w:val="009F345F"/>
    <w:rsid w:val="009F6236"/>
    <w:rsid w:val="00A00BE5"/>
    <w:rsid w:val="00A01C88"/>
    <w:rsid w:val="00A11FAE"/>
    <w:rsid w:val="00A23E55"/>
    <w:rsid w:val="00A35B9A"/>
    <w:rsid w:val="00A44DEE"/>
    <w:rsid w:val="00A50568"/>
    <w:rsid w:val="00A70487"/>
    <w:rsid w:val="00A72706"/>
    <w:rsid w:val="00A73CFD"/>
    <w:rsid w:val="00A73E65"/>
    <w:rsid w:val="00A74FA1"/>
    <w:rsid w:val="00A76665"/>
    <w:rsid w:val="00A82752"/>
    <w:rsid w:val="00A96949"/>
    <w:rsid w:val="00AA47A0"/>
    <w:rsid w:val="00AA69C5"/>
    <w:rsid w:val="00AB0492"/>
    <w:rsid w:val="00AB171D"/>
    <w:rsid w:val="00AB328B"/>
    <w:rsid w:val="00AC0AB6"/>
    <w:rsid w:val="00AC1634"/>
    <w:rsid w:val="00AC2EDB"/>
    <w:rsid w:val="00AC44DA"/>
    <w:rsid w:val="00AC5A14"/>
    <w:rsid w:val="00AC6BD7"/>
    <w:rsid w:val="00AC742A"/>
    <w:rsid w:val="00AC7D02"/>
    <w:rsid w:val="00AD3D3E"/>
    <w:rsid w:val="00AD3D9E"/>
    <w:rsid w:val="00AD3E80"/>
    <w:rsid w:val="00AD6C22"/>
    <w:rsid w:val="00AE04BF"/>
    <w:rsid w:val="00AE2B49"/>
    <w:rsid w:val="00AE2DEA"/>
    <w:rsid w:val="00AF7642"/>
    <w:rsid w:val="00B04DA4"/>
    <w:rsid w:val="00B07B8B"/>
    <w:rsid w:val="00B1767B"/>
    <w:rsid w:val="00B20EFA"/>
    <w:rsid w:val="00B3743F"/>
    <w:rsid w:val="00B4029B"/>
    <w:rsid w:val="00B4209F"/>
    <w:rsid w:val="00B46E08"/>
    <w:rsid w:val="00B46F34"/>
    <w:rsid w:val="00B5232A"/>
    <w:rsid w:val="00B53569"/>
    <w:rsid w:val="00B53DD7"/>
    <w:rsid w:val="00B54E10"/>
    <w:rsid w:val="00B700C6"/>
    <w:rsid w:val="00B7125D"/>
    <w:rsid w:val="00B76585"/>
    <w:rsid w:val="00B7701B"/>
    <w:rsid w:val="00B776CE"/>
    <w:rsid w:val="00B8029F"/>
    <w:rsid w:val="00B847E3"/>
    <w:rsid w:val="00B85522"/>
    <w:rsid w:val="00B8666E"/>
    <w:rsid w:val="00B9090F"/>
    <w:rsid w:val="00BA47E9"/>
    <w:rsid w:val="00BB729D"/>
    <w:rsid w:val="00BB72B7"/>
    <w:rsid w:val="00BC2609"/>
    <w:rsid w:val="00BD3D02"/>
    <w:rsid w:val="00BD3D04"/>
    <w:rsid w:val="00BD7B28"/>
    <w:rsid w:val="00BE5566"/>
    <w:rsid w:val="00BE5774"/>
    <w:rsid w:val="00BE7582"/>
    <w:rsid w:val="00BF63AF"/>
    <w:rsid w:val="00C13CA0"/>
    <w:rsid w:val="00C20124"/>
    <w:rsid w:val="00C21520"/>
    <w:rsid w:val="00C21EE6"/>
    <w:rsid w:val="00C256F8"/>
    <w:rsid w:val="00C31FC0"/>
    <w:rsid w:val="00C46978"/>
    <w:rsid w:val="00C74EA0"/>
    <w:rsid w:val="00C77B2E"/>
    <w:rsid w:val="00C77FD6"/>
    <w:rsid w:val="00C8317B"/>
    <w:rsid w:val="00C905F2"/>
    <w:rsid w:val="00C95532"/>
    <w:rsid w:val="00CB0D6E"/>
    <w:rsid w:val="00CB3ACD"/>
    <w:rsid w:val="00CB7B0C"/>
    <w:rsid w:val="00CC00DD"/>
    <w:rsid w:val="00CC247D"/>
    <w:rsid w:val="00CC388B"/>
    <w:rsid w:val="00CD7504"/>
    <w:rsid w:val="00CE0699"/>
    <w:rsid w:val="00CE1332"/>
    <w:rsid w:val="00CF100C"/>
    <w:rsid w:val="00CF48B4"/>
    <w:rsid w:val="00D16ABD"/>
    <w:rsid w:val="00D20CE7"/>
    <w:rsid w:val="00D2270A"/>
    <w:rsid w:val="00D3024A"/>
    <w:rsid w:val="00D41A86"/>
    <w:rsid w:val="00D434EB"/>
    <w:rsid w:val="00D57194"/>
    <w:rsid w:val="00D629DC"/>
    <w:rsid w:val="00D63112"/>
    <w:rsid w:val="00D77DDE"/>
    <w:rsid w:val="00D94A92"/>
    <w:rsid w:val="00D95161"/>
    <w:rsid w:val="00D95819"/>
    <w:rsid w:val="00DA6DC2"/>
    <w:rsid w:val="00DA77E2"/>
    <w:rsid w:val="00DB0ECE"/>
    <w:rsid w:val="00DF3028"/>
    <w:rsid w:val="00E02CF1"/>
    <w:rsid w:val="00E06979"/>
    <w:rsid w:val="00E07D6C"/>
    <w:rsid w:val="00E1122D"/>
    <w:rsid w:val="00E179FA"/>
    <w:rsid w:val="00E22364"/>
    <w:rsid w:val="00E41AC4"/>
    <w:rsid w:val="00E434D7"/>
    <w:rsid w:val="00E4597C"/>
    <w:rsid w:val="00E47B4E"/>
    <w:rsid w:val="00E50AE7"/>
    <w:rsid w:val="00E51E9F"/>
    <w:rsid w:val="00E568CA"/>
    <w:rsid w:val="00E57C29"/>
    <w:rsid w:val="00E643A5"/>
    <w:rsid w:val="00E6479F"/>
    <w:rsid w:val="00E723E4"/>
    <w:rsid w:val="00E7364B"/>
    <w:rsid w:val="00E73697"/>
    <w:rsid w:val="00E80001"/>
    <w:rsid w:val="00E80FB8"/>
    <w:rsid w:val="00E82574"/>
    <w:rsid w:val="00E9013F"/>
    <w:rsid w:val="00E96BC9"/>
    <w:rsid w:val="00EA3B1E"/>
    <w:rsid w:val="00EA539A"/>
    <w:rsid w:val="00EB31D3"/>
    <w:rsid w:val="00EC5076"/>
    <w:rsid w:val="00EC67CE"/>
    <w:rsid w:val="00EC711F"/>
    <w:rsid w:val="00ED42C1"/>
    <w:rsid w:val="00ED6FEA"/>
    <w:rsid w:val="00EE06BD"/>
    <w:rsid w:val="00EE2168"/>
    <w:rsid w:val="00EE2853"/>
    <w:rsid w:val="00EE30B3"/>
    <w:rsid w:val="00EE3D60"/>
    <w:rsid w:val="00EE46B0"/>
    <w:rsid w:val="00EF4AC1"/>
    <w:rsid w:val="00EF529C"/>
    <w:rsid w:val="00F033C7"/>
    <w:rsid w:val="00F0513C"/>
    <w:rsid w:val="00F139A6"/>
    <w:rsid w:val="00F20481"/>
    <w:rsid w:val="00F27A69"/>
    <w:rsid w:val="00F31BBF"/>
    <w:rsid w:val="00F35B32"/>
    <w:rsid w:val="00F403CC"/>
    <w:rsid w:val="00F4104A"/>
    <w:rsid w:val="00F42B72"/>
    <w:rsid w:val="00F43A33"/>
    <w:rsid w:val="00F531EE"/>
    <w:rsid w:val="00F63634"/>
    <w:rsid w:val="00F6503B"/>
    <w:rsid w:val="00F71C45"/>
    <w:rsid w:val="00F743F5"/>
    <w:rsid w:val="00F856B0"/>
    <w:rsid w:val="00F9361C"/>
    <w:rsid w:val="00F93BA8"/>
    <w:rsid w:val="00FA1BF9"/>
    <w:rsid w:val="00FA73CE"/>
    <w:rsid w:val="00FA7A75"/>
    <w:rsid w:val="00FB0A5F"/>
    <w:rsid w:val="00FB497E"/>
    <w:rsid w:val="00FC15EE"/>
    <w:rsid w:val="00FC5173"/>
    <w:rsid w:val="00FC7396"/>
    <w:rsid w:val="00FD1DA5"/>
    <w:rsid w:val="00FD2854"/>
    <w:rsid w:val="00FD5C71"/>
    <w:rsid w:val="00FD7633"/>
    <w:rsid w:val="00FE169F"/>
    <w:rsid w:val="00FE5248"/>
    <w:rsid w:val="00FE6F0C"/>
    <w:rsid w:val="00FF6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CD"/>
  </w:style>
  <w:style w:type="paragraph" w:styleId="1">
    <w:name w:val="heading 1"/>
    <w:basedOn w:val="a"/>
    <w:next w:val="a"/>
    <w:link w:val="1Char"/>
    <w:uiPriority w:val="9"/>
    <w:qFormat/>
    <w:rsid w:val="00127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9"/>
    <w:qFormat/>
    <w:rsid w:val="00254DF5"/>
    <w:pPr>
      <w:keepNext/>
      <w:spacing w:before="240" w:after="60" w:line="240" w:lineRule="auto"/>
      <w:outlineLvl w:val="2"/>
    </w:pPr>
    <w:rPr>
      <w:rFonts w:ascii="Verdana" w:eastAsia="Times New Roman" w:hAnsi="Verdana" w:cs="Arial"/>
      <w:color w:val="000000"/>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05F2"/>
    <w:pPr>
      <w:ind w:left="720"/>
      <w:contextualSpacing/>
    </w:pPr>
  </w:style>
  <w:style w:type="paragraph" w:styleId="a4">
    <w:name w:val="Body Text"/>
    <w:basedOn w:val="a"/>
    <w:link w:val="Char"/>
    <w:uiPriority w:val="99"/>
    <w:rsid w:val="00EC711F"/>
    <w:pPr>
      <w:suppressAutoHyphens/>
      <w:spacing w:after="0" w:line="240" w:lineRule="auto"/>
      <w:jc w:val="both"/>
    </w:pPr>
    <w:rPr>
      <w:rFonts w:ascii="Arial" w:eastAsia="Times New Roman" w:hAnsi="Arial" w:cs="Times New Roman"/>
      <w:szCs w:val="20"/>
      <w:lang w:val="en-US" w:eastAsia="ar-SA"/>
    </w:rPr>
  </w:style>
  <w:style w:type="character" w:customStyle="1" w:styleId="Char">
    <w:name w:val="Σώμα κειμένου Char"/>
    <w:basedOn w:val="a0"/>
    <w:link w:val="a4"/>
    <w:uiPriority w:val="99"/>
    <w:rsid w:val="00EC711F"/>
    <w:rPr>
      <w:rFonts w:ascii="Arial" w:eastAsia="Times New Roman" w:hAnsi="Arial" w:cs="Times New Roman"/>
      <w:szCs w:val="20"/>
      <w:lang w:val="en-US" w:eastAsia="ar-SA"/>
    </w:rPr>
  </w:style>
  <w:style w:type="character" w:styleId="a5">
    <w:name w:val="footnote reference"/>
    <w:aliases w:val="Footnote symbol,Footnote"/>
    <w:basedOn w:val="a0"/>
    <w:uiPriority w:val="99"/>
    <w:rsid w:val="00EC711F"/>
    <w:rPr>
      <w:rFonts w:cs="Times New Roman"/>
      <w:vertAlign w:val="superscript"/>
    </w:rPr>
  </w:style>
  <w:style w:type="paragraph" w:customStyle="1" w:styleId="Default">
    <w:name w:val="Default"/>
    <w:rsid w:val="00ED42C1"/>
    <w:pPr>
      <w:autoSpaceDE w:val="0"/>
      <w:autoSpaceDN w:val="0"/>
      <w:adjustRightInd w:val="0"/>
      <w:spacing w:after="0" w:line="240" w:lineRule="auto"/>
    </w:pPr>
    <w:rPr>
      <w:rFonts w:ascii="Tahoma" w:hAnsi="Tahoma" w:cs="Tahoma"/>
      <w:color w:val="000000"/>
      <w:sz w:val="24"/>
      <w:szCs w:val="24"/>
    </w:rPr>
  </w:style>
  <w:style w:type="paragraph" w:styleId="a6">
    <w:name w:val="Balloon Text"/>
    <w:basedOn w:val="a"/>
    <w:link w:val="Char0"/>
    <w:uiPriority w:val="99"/>
    <w:semiHidden/>
    <w:unhideWhenUsed/>
    <w:rsid w:val="00CE069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E0699"/>
    <w:rPr>
      <w:rFonts w:ascii="Tahoma" w:hAnsi="Tahoma" w:cs="Tahoma"/>
      <w:sz w:val="16"/>
      <w:szCs w:val="16"/>
    </w:rPr>
  </w:style>
  <w:style w:type="character" w:styleId="a7">
    <w:name w:val="Subtle Reference"/>
    <w:basedOn w:val="a0"/>
    <w:uiPriority w:val="31"/>
    <w:qFormat/>
    <w:rsid w:val="00B07B8B"/>
    <w:rPr>
      <w:smallCaps/>
      <w:color w:val="C0504D" w:themeColor="accent2"/>
      <w:u w:val="single"/>
    </w:rPr>
  </w:style>
  <w:style w:type="character" w:styleId="-">
    <w:name w:val="Hyperlink"/>
    <w:basedOn w:val="a0"/>
    <w:uiPriority w:val="99"/>
    <w:unhideWhenUsed/>
    <w:rsid w:val="00FD5C71"/>
    <w:rPr>
      <w:color w:val="0000FF" w:themeColor="hyperlink"/>
      <w:u w:val="single"/>
    </w:rPr>
  </w:style>
  <w:style w:type="paragraph" w:styleId="a8">
    <w:name w:val="header"/>
    <w:basedOn w:val="a"/>
    <w:link w:val="Char1"/>
    <w:uiPriority w:val="99"/>
    <w:unhideWhenUsed/>
    <w:rsid w:val="008332E8"/>
    <w:pPr>
      <w:tabs>
        <w:tab w:val="center" w:pos="4153"/>
        <w:tab w:val="right" w:pos="8306"/>
      </w:tabs>
      <w:spacing w:after="0" w:line="240" w:lineRule="auto"/>
    </w:pPr>
  </w:style>
  <w:style w:type="character" w:customStyle="1" w:styleId="Char1">
    <w:name w:val="Κεφαλίδα Char"/>
    <w:basedOn w:val="a0"/>
    <w:link w:val="a8"/>
    <w:uiPriority w:val="99"/>
    <w:rsid w:val="008332E8"/>
  </w:style>
  <w:style w:type="paragraph" w:styleId="a9">
    <w:name w:val="footer"/>
    <w:basedOn w:val="a"/>
    <w:link w:val="Char2"/>
    <w:uiPriority w:val="99"/>
    <w:unhideWhenUsed/>
    <w:rsid w:val="008332E8"/>
    <w:pPr>
      <w:tabs>
        <w:tab w:val="center" w:pos="4153"/>
        <w:tab w:val="right" w:pos="8306"/>
      </w:tabs>
      <w:spacing w:after="0" w:line="240" w:lineRule="auto"/>
    </w:pPr>
  </w:style>
  <w:style w:type="character" w:customStyle="1" w:styleId="Char2">
    <w:name w:val="Υποσέλιδο Char"/>
    <w:basedOn w:val="a0"/>
    <w:link w:val="a9"/>
    <w:uiPriority w:val="99"/>
    <w:rsid w:val="008332E8"/>
  </w:style>
  <w:style w:type="character" w:styleId="aa">
    <w:name w:val="annotation reference"/>
    <w:basedOn w:val="a0"/>
    <w:uiPriority w:val="99"/>
    <w:semiHidden/>
    <w:unhideWhenUsed/>
    <w:rsid w:val="001D431A"/>
    <w:rPr>
      <w:sz w:val="16"/>
      <w:szCs w:val="16"/>
    </w:rPr>
  </w:style>
  <w:style w:type="paragraph" w:styleId="ab">
    <w:name w:val="annotation text"/>
    <w:basedOn w:val="a"/>
    <w:link w:val="Char3"/>
    <w:uiPriority w:val="99"/>
    <w:semiHidden/>
    <w:unhideWhenUsed/>
    <w:rsid w:val="001D431A"/>
    <w:pPr>
      <w:spacing w:line="240" w:lineRule="auto"/>
    </w:pPr>
    <w:rPr>
      <w:sz w:val="20"/>
      <w:szCs w:val="20"/>
    </w:rPr>
  </w:style>
  <w:style w:type="character" w:customStyle="1" w:styleId="Char3">
    <w:name w:val="Κείμενο σχολίου Char"/>
    <w:basedOn w:val="a0"/>
    <w:link w:val="ab"/>
    <w:uiPriority w:val="99"/>
    <w:semiHidden/>
    <w:rsid w:val="001D431A"/>
    <w:rPr>
      <w:sz w:val="20"/>
      <w:szCs w:val="20"/>
    </w:rPr>
  </w:style>
  <w:style w:type="paragraph" w:styleId="ac">
    <w:name w:val="annotation subject"/>
    <w:basedOn w:val="ab"/>
    <w:next w:val="ab"/>
    <w:link w:val="Char4"/>
    <w:uiPriority w:val="99"/>
    <w:semiHidden/>
    <w:unhideWhenUsed/>
    <w:rsid w:val="001D431A"/>
    <w:rPr>
      <w:b/>
      <w:bCs/>
    </w:rPr>
  </w:style>
  <w:style w:type="character" w:customStyle="1" w:styleId="Char4">
    <w:name w:val="Θέμα σχολίου Char"/>
    <w:basedOn w:val="Char3"/>
    <w:link w:val="ac"/>
    <w:uiPriority w:val="99"/>
    <w:semiHidden/>
    <w:rsid w:val="001D431A"/>
    <w:rPr>
      <w:b/>
      <w:bCs/>
      <w:sz w:val="20"/>
      <w:szCs w:val="20"/>
    </w:rPr>
  </w:style>
  <w:style w:type="character" w:customStyle="1" w:styleId="3Char">
    <w:name w:val="Επικεφαλίδα 3 Char"/>
    <w:basedOn w:val="a0"/>
    <w:link w:val="3"/>
    <w:uiPriority w:val="99"/>
    <w:rsid w:val="00254DF5"/>
    <w:rPr>
      <w:rFonts w:ascii="Verdana" w:eastAsia="Times New Roman" w:hAnsi="Verdana" w:cs="Arial"/>
      <w:color w:val="000000"/>
      <w:sz w:val="26"/>
      <w:szCs w:val="26"/>
      <w:lang w:eastAsia="el-GR"/>
    </w:rPr>
  </w:style>
  <w:style w:type="paragraph" w:styleId="ad">
    <w:name w:val="footnote text"/>
    <w:aliases w:val="Footnote text,Point 3 Char,Char,Schriftart: 9 pt,Schriftart: 10 pt,Schriftart: 8 pt,WB-Fußnotentext,fn,Footnotes,Footnote ak"/>
    <w:basedOn w:val="a"/>
    <w:link w:val="Char5"/>
    <w:uiPriority w:val="99"/>
    <w:rsid w:val="004F2D24"/>
    <w:pPr>
      <w:suppressAutoHyphens/>
      <w:spacing w:after="0" w:line="240" w:lineRule="auto"/>
      <w:jc w:val="both"/>
    </w:pPr>
    <w:rPr>
      <w:rFonts w:ascii="Arial" w:eastAsia="Times New Roman" w:hAnsi="Arial" w:cs="Times New Roman"/>
      <w:sz w:val="20"/>
      <w:szCs w:val="20"/>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4F2D24"/>
    <w:rPr>
      <w:rFonts w:ascii="Arial" w:eastAsia="Times New Roman" w:hAnsi="Arial" w:cs="Times New Roman"/>
      <w:sz w:val="20"/>
      <w:szCs w:val="20"/>
      <w:lang w:val="en-GB" w:eastAsia="ar-SA"/>
    </w:rPr>
  </w:style>
  <w:style w:type="character" w:customStyle="1" w:styleId="1Char">
    <w:name w:val="Επικεφαλίδα 1 Char"/>
    <w:basedOn w:val="a0"/>
    <w:link w:val="1"/>
    <w:uiPriority w:val="99"/>
    <w:rsid w:val="001270F3"/>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0A3E2E"/>
    <w:rPr>
      <w:b/>
      <w:bCs/>
    </w:rPr>
  </w:style>
  <w:style w:type="paragraph" w:styleId="Web">
    <w:name w:val="Normal (Web)"/>
    <w:basedOn w:val="a"/>
    <w:uiPriority w:val="99"/>
    <w:semiHidden/>
    <w:unhideWhenUsed/>
    <w:rsid w:val="000A3E2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CD"/>
  </w:style>
  <w:style w:type="paragraph" w:styleId="1">
    <w:name w:val="heading 1"/>
    <w:basedOn w:val="a"/>
    <w:next w:val="a"/>
    <w:link w:val="1Char"/>
    <w:uiPriority w:val="9"/>
    <w:qFormat/>
    <w:rsid w:val="00127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9"/>
    <w:qFormat/>
    <w:rsid w:val="00254DF5"/>
    <w:pPr>
      <w:keepNext/>
      <w:spacing w:before="240" w:after="60" w:line="240" w:lineRule="auto"/>
      <w:outlineLvl w:val="2"/>
    </w:pPr>
    <w:rPr>
      <w:rFonts w:ascii="Verdana" w:eastAsia="Times New Roman" w:hAnsi="Verdana" w:cs="Arial"/>
      <w:color w:val="000000"/>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05F2"/>
    <w:pPr>
      <w:ind w:left="720"/>
      <w:contextualSpacing/>
    </w:pPr>
  </w:style>
  <w:style w:type="paragraph" w:styleId="a4">
    <w:name w:val="Body Text"/>
    <w:basedOn w:val="a"/>
    <w:link w:val="Char"/>
    <w:uiPriority w:val="99"/>
    <w:rsid w:val="00EC711F"/>
    <w:pPr>
      <w:suppressAutoHyphens/>
      <w:spacing w:after="0" w:line="240" w:lineRule="auto"/>
      <w:jc w:val="both"/>
    </w:pPr>
    <w:rPr>
      <w:rFonts w:ascii="Arial" w:eastAsia="Times New Roman" w:hAnsi="Arial" w:cs="Times New Roman"/>
      <w:szCs w:val="20"/>
      <w:lang w:val="en-US" w:eastAsia="ar-SA"/>
    </w:rPr>
  </w:style>
  <w:style w:type="character" w:customStyle="1" w:styleId="Char">
    <w:name w:val="Σώμα κειμένου Char"/>
    <w:basedOn w:val="a0"/>
    <w:link w:val="a4"/>
    <w:uiPriority w:val="99"/>
    <w:rsid w:val="00EC711F"/>
    <w:rPr>
      <w:rFonts w:ascii="Arial" w:eastAsia="Times New Roman" w:hAnsi="Arial" w:cs="Times New Roman"/>
      <w:szCs w:val="20"/>
      <w:lang w:val="en-US" w:eastAsia="ar-SA"/>
    </w:rPr>
  </w:style>
  <w:style w:type="character" w:styleId="a5">
    <w:name w:val="footnote reference"/>
    <w:aliases w:val="Footnote symbol,Footnote"/>
    <w:basedOn w:val="a0"/>
    <w:uiPriority w:val="99"/>
    <w:rsid w:val="00EC711F"/>
    <w:rPr>
      <w:rFonts w:cs="Times New Roman"/>
      <w:vertAlign w:val="superscript"/>
    </w:rPr>
  </w:style>
  <w:style w:type="paragraph" w:customStyle="1" w:styleId="Default">
    <w:name w:val="Default"/>
    <w:rsid w:val="00ED42C1"/>
    <w:pPr>
      <w:autoSpaceDE w:val="0"/>
      <w:autoSpaceDN w:val="0"/>
      <w:adjustRightInd w:val="0"/>
      <w:spacing w:after="0" w:line="240" w:lineRule="auto"/>
    </w:pPr>
    <w:rPr>
      <w:rFonts w:ascii="Tahoma" w:hAnsi="Tahoma" w:cs="Tahoma"/>
      <w:color w:val="000000"/>
      <w:sz w:val="24"/>
      <w:szCs w:val="24"/>
    </w:rPr>
  </w:style>
  <w:style w:type="paragraph" w:styleId="a6">
    <w:name w:val="Balloon Text"/>
    <w:basedOn w:val="a"/>
    <w:link w:val="Char0"/>
    <w:uiPriority w:val="99"/>
    <w:semiHidden/>
    <w:unhideWhenUsed/>
    <w:rsid w:val="00CE0699"/>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CE0699"/>
    <w:rPr>
      <w:rFonts w:ascii="Tahoma" w:hAnsi="Tahoma" w:cs="Tahoma"/>
      <w:sz w:val="16"/>
      <w:szCs w:val="16"/>
    </w:rPr>
  </w:style>
  <w:style w:type="character" w:styleId="a7">
    <w:name w:val="Subtle Reference"/>
    <w:basedOn w:val="a0"/>
    <w:uiPriority w:val="31"/>
    <w:qFormat/>
    <w:rsid w:val="00B07B8B"/>
    <w:rPr>
      <w:smallCaps/>
      <w:color w:val="C0504D" w:themeColor="accent2"/>
      <w:u w:val="single"/>
    </w:rPr>
  </w:style>
  <w:style w:type="character" w:styleId="-">
    <w:name w:val="Hyperlink"/>
    <w:basedOn w:val="a0"/>
    <w:uiPriority w:val="99"/>
    <w:unhideWhenUsed/>
    <w:rsid w:val="00FD5C71"/>
    <w:rPr>
      <w:color w:val="0000FF" w:themeColor="hyperlink"/>
      <w:u w:val="single"/>
    </w:rPr>
  </w:style>
  <w:style w:type="paragraph" w:styleId="a8">
    <w:name w:val="header"/>
    <w:basedOn w:val="a"/>
    <w:link w:val="Char1"/>
    <w:uiPriority w:val="99"/>
    <w:unhideWhenUsed/>
    <w:rsid w:val="008332E8"/>
    <w:pPr>
      <w:tabs>
        <w:tab w:val="center" w:pos="4153"/>
        <w:tab w:val="right" w:pos="8306"/>
      </w:tabs>
      <w:spacing w:after="0" w:line="240" w:lineRule="auto"/>
    </w:pPr>
  </w:style>
  <w:style w:type="character" w:customStyle="1" w:styleId="Char1">
    <w:name w:val="Κεφαλίδα Char"/>
    <w:basedOn w:val="a0"/>
    <w:link w:val="a8"/>
    <w:uiPriority w:val="99"/>
    <w:rsid w:val="008332E8"/>
  </w:style>
  <w:style w:type="paragraph" w:styleId="a9">
    <w:name w:val="footer"/>
    <w:basedOn w:val="a"/>
    <w:link w:val="Char2"/>
    <w:uiPriority w:val="99"/>
    <w:unhideWhenUsed/>
    <w:rsid w:val="008332E8"/>
    <w:pPr>
      <w:tabs>
        <w:tab w:val="center" w:pos="4153"/>
        <w:tab w:val="right" w:pos="8306"/>
      </w:tabs>
      <w:spacing w:after="0" w:line="240" w:lineRule="auto"/>
    </w:pPr>
  </w:style>
  <w:style w:type="character" w:customStyle="1" w:styleId="Char2">
    <w:name w:val="Υποσέλιδο Char"/>
    <w:basedOn w:val="a0"/>
    <w:link w:val="a9"/>
    <w:uiPriority w:val="99"/>
    <w:rsid w:val="008332E8"/>
  </w:style>
  <w:style w:type="character" w:styleId="aa">
    <w:name w:val="annotation reference"/>
    <w:basedOn w:val="a0"/>
    <w:uiPriority w:val="99"/>
    <w:semiHidden/>
    <w:unhideWhenUsed/>
    <w:rsid w:val="001D431A"/>
    <w:rPr>
      <w:sz w:val="16"/>
      <w:szCs w:val="16"/>
    </w:rPr>
  </w:style>
  <w:style w:type="paragraph" w:styleId="ab">
    <w:name w:val="annotation text"/>
    <w:basedOn w:val="a"/>
    <w:link w:val="Char3"/>
    <w:uiPriority w:val="99"/>
    <w:semiHidden/>
    <w:unhideWhenUsed/>
    <w:rsid w:val="001D431A"/>
    <w:pPr>
      <w:spacing w:line="240" w:lineRule="auto"/>
    </w:pPr>
    <w:rPr>
      <w:sz w:val="20"/>
      <w:szCs w:val="20"/>
    </w:rPr>
  </w:style>
  <w:style w:type="character" w:customStyle="1" w:styleId="Char3">
    <w:name w:val="Κείμενο σχολίου Char"/>
    <w:basedOn w:val="a0"/>
    <w:link w:val="ab"/>
    <w:uiPriority w:val="99"/>
    <w:semiHidden/>
    <w:rsid w:val="001D431A"/>
    <w:rPr>
      <w:sz w:val="20"/>
      <w:szCs w:val="20"/>
    </w:rPr>
  </w:style>
  <w:style w:type="paragraph" w:styleId="ac">
    <w:name w:val="annotation subject"/>
    <w:basedOn w:val="ab"/>
    <w:next w:val="ab"/>
    <w:link w:val="Char4"/>
    <w:uiPriority w:val="99"/>
    <w:semiHidden/>
    <w:unhideWhenUsed/>
    <w:rsid w:val="001D431A"/>
    <w:rPr>
      <w:b/>
      <w:bCs/>
    </w:rPr>
  </w:style>
  <w:style w:type="character" w:customStyle="1" w:styleId="Char4">
    <w:name w:val="Θέμα σχολίου Char"/>
    <w:basedOn w:val="Char3"/>
    <w:link w:val="ac"/>
    <w:uiPriority w:val="99"/>
    <w:semiHidden/>
    <w:rsid w:val="001D431A"/>
    <w:rPr>
      <w:b/>
      <w:bCs/>
      <w:sz w:val="20"/>
      <w:szCs w:val="20"/>
    </w:rPr>
  </w:style>
  <w:style w:type="character" w:customStyle="1" w:styleId="3Char">
    <w:name w:val="Επικεφαλίδα 3 Char"/>
    <w:basedOn w:val="a0"/>
    <w:link w:val="3"/>
    <w:uiPriority w:val="99"/>
    <w:rsid w:val="00254DF5"/>
    <w:rPr>
      <w:rFonts w:ascii="Verdana" w:eastAsia="Times New Roman" w:hAnsi="Verdana" w:cs="Arial"/>
      <w:color w:val="000000"/>
      <w:sz w:val="26"/>
      <w:szCs w:val="26"/>
      <w:lang w:eastAsia="el-GR"/>
    </w:rPr>
  </w:style>
  <w:style w:type="paragraph" w:styleId="ad">
    <w:name w:val="footnote text"/>
    <w:aliases w:val="Footnote text,Point 3 Char,Char,Schriftart: 9 pt,Schriftart: 10 pt,Schriftart: 8 pt,WB-Fußnotentext,fn,Footnotes,Footnote ak"/>
    <w:basedOn w:val="a"/>
    <w:link w:val="Char5"/>
    <w:uiPriority w:val="99"/>
    <w:rsid w:val="004F2D24"/>
    <w:pPr>
      <w:suppressAutoHyphens/>
      <w:spacing w:after="0" w:line="240" w:lineRule="auto"/>
      <w:jc w:val="both"/>
    </w:pPr>
    <w:rPr>
      <w:rFonts w:ascii="Arial" w:eastAsia="Times New Roman" w:hAnsi="Arial" w:cs="Times New Roman"/>
      <w:sz w:val="20"/>
      <w:szCs w:val="20"/>
      <w:lang w:val="en-GB" w:eastAsia="ar-SA"/>
    </w:rPr>
  </w:style>
  <w:style w:type="character" w:customStyle="1" w:styleId="Char5">
    <w:name w:val="Κείμενο υποσημείωσης Char"/>
    <w:aliases w:val="Footnote text Char,Point 3 Char Char,Char Char,Schriftart: 9 pt Char,Schriftart: 10 pt Char,Schriftart: 8 pt Char,WB-Fußnotentext Char,fn Char,Footnotes Char,Footnote ak Char"/>
    <w:basedOn w:val="a0"/>
    <w:link w:val="ad"/>
    <w:uiPriority w:val="99"/>
    <w:rsid w:val="004F2D24"/>
    <w:rPr>
      <w:rFonts w:ascii="Arial" w:eastAsia="Times New Roman" w:hAnsi="Arial" w:cs="Times New Roman"/>
      <w:sz w:val="20"/>
      <w:szCs w:val="20"/>
      <w:lang w:val="en-GB" w:eastAsia="ar-SA"/>
    </w:rPr>
  </w:style>
  <w:style w:type="character" w:customStyle="1" w:styleId="1Char">
    <w:name w:val="Επικεφαλίδα 1 Char"/>
    <w:basedOn w:val="a0"/>
    <w:link w:val="1"/>
    <w:uiPriority w:val="99"/>
    <w:rsid w:val="001270F3"/>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0A3E2E"/>
    <w:rPr>
      <w:b/>
      <w:bCs/>
    </w:rPr>
  </w:style>
  <w:style w:type="paragraph" w:styleId="Web">
    <w:name w:val="Normal (Web)"/>
    <w:basedOn w:val="a"/>
    <w:uiPriority w:val="99"/>
    <w:semiHidden/>
    <w:unhideWhenUsed/>
    <w:rsid w:val="000A3E2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7837">
      <w:bodyDiv w:val="1"/>
      <w:marLeft w:val="0"/>
      <w:marRight w:val="0"/>
      <w:marTop w:val="0"/>
      <w:marBottom w:val="0"/>
      <w:divBdr>
        <w:top w:val="none" w:sz="0" w:space="0" w:color="auto"/>
        <w:left w:val="none" w:sz="0" w:space="0" w:color="auto"/>
        <w:bottom w:val="none" w:sz="0" w:space="0" w:color="auto"/>
        <w:right w:val="none" w:sz="0" w:space="0" w:color="auto"/>
      </w:divBdr>
    </w:div>
    <w:div w:id="529076084">
      <w:bodyDiv w:val="1"/>
      <w:marLeft w:val="0"/>
      <w:marRight w:val="0"/>
      <w:marTop w:val="0"/>
      <w:marBottom w:val="0"/>
      <w:divBdr>
        <w:top w:val="none" w:sz="0" w:space="0" w:color="auto"/>
        <w:left w:val="none" w:sz="0" w:space="0" w:color="auto"/>
        <w:bottom w:val="none" w:sz="0" w:space="0" w:color="auto"/>
        <w:right w:val="none" w:sz="0" w:space="0" w:color="auto"/>
      </w:divBdr>
    </w:div>
    <w:div w:id="881594481">
      <w:bodyDiv w:val="1"/>
      <w:marLeft w:val="0"/>
      <w:marRight w:val="0"/>
      <w:marTop w:val="0"/>
      <w:marBottom w:val="0"/>
      <w:divBdr>
        <w:top w:val="none" w:sz="0" w:space="0" w:color="auto"/>
        <w:left w:val="none" w:sz="0" w:space="0" w:color="auto"/>
        <w:bottom w:val="none" w:sz="0" w:space="0" w:color="auto"/>
        <w:right w:val="none" w:sz="0" w:space="0" w:color="auto"/>
      </w:divBdr>
    </w:div>
    <w:div w:id="994799210">
      <w:bodyDiv w:val="1"/>
      <w:marLeft w:val="0"/>
      <w:marRight w:val="0"/>
      <w:marTop w:val="0"/>
      <w:marBottom w:val="0"/>
      <w:divBdr>
        <w:top w:val="none" w:sz="0" w:space="0" w:color="auto"/>
        <w:left w:val="none" w:sz="0" w:space="0" w:color="auto"/>
        <w:bottom w:val="none" w:sz="0" w:space="0" w:color="auto"/>
        <w:right w:val="none" w:sz="0" w:space="0" w:color="auto"/>
      </w:divBdr>
    </w:div>
    <w:div w:id="1277640081">
      <w:bodyDiv w:val="1"/>
      <w:marLeft w:val="0"/>
      <w:marRight w:val="0"/>
      <w:marTop w:val="0"/>
      <w:marBottom w:val="0"/>
      <w:divBdr>
        <w:top w:val="none" w:sz="0" w:space="0" w:color="auto"/>
        <w:left w:val="none" w:sz="0" w:space="0" w:color="auto"/>
        <w:bottom w:val="none" w:sz="0" w:space="0" w:color="auto"/>
        <w:right w:val="none" w:sz="0" w:space="0" w:color="auto"/>
      </w:divBdr>
    </w:div>
    <w:div w:id="1304385984">
      <w:bodyDiv w:val="1"/>
      <w:marLeft w:val="0"/>
      <w:marRight w:val="0"/>
      <w:marTop w:val="0"/>
      <w:marBottom w:val="0"/>
      <w:divBdr>
        <w:top w:val="none" w:sz="0" w:space="0" w:color="auto"/>
        <w:left w:val="none" w:sz="0" w:space="0" w:color="auto"/>
        <w:bottom w:val="none" w:sz="0" w:space="0" w:color="auto"/>
        <w:right w:val="none" w:sz="0" w:space="0" w:color="auto"/>
      </w:divBdr>
    </w:div>
    <w:div w:id="1625230723">
      <w:bodyDiv w:val="1"/>
      <w:marLeft w:val="0"/>
      <w:marRight w:val="0"/>
      <w:marTop w:val="0"/>
      <w:marBottom w:val="0"/>
      <w:divBdr>
        <w:top w:val="none" w:sz="0" w:space="0" w:color="auto"/>
        <w:left w:val="none" w:sz="0" w:space="0" w:color="auto"/>
        <w:bottom w:val="none" w:sz="0" w:space="0" w:color="auto"/>
        <w:right w:val="none" w:sz="0" w:space="0" w:color="auto"/>
      </w:divBdr>
    </w:div>
    <w:div w:id="17257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agonistikotita.gr" TargetMode="External"/><Relationship Id="rId18" Type="http://schemas.openxmlformats.org/officeDocument/2006/relationships/hyperlink" Target="mailto:unitA.eyde@gsrt.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indev.gov.gr" TargetMode="External"/><Relationship Id="rId17" Type="http://schemas.openxmlformats.org/officeDocument/2006/relationships/hyperlink" Target="http://www.ependyseis.gr" TargetMode="External"/><Relationship Id="rId2" Type="http://schemas.openxmlformats.org/officeDocument/2006/relationships/numbering" Target="numbering.xml"/><Relationship Id="rId16" Type="http://schemas.openxmlformats.org/officeDocument/2006/relationships/hyperlink" Target="http://www.espa.gr" TargetMode="External"/><Relationship Id="rId20" Type="http://schemas.openxmlformats.org/officeDocument/2006/relationships/hyperlink" Target="http://www.eyde-etak.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yde-etak.gr" TargetMode="External"/><Relationship Id="rId5" Type="http://schemas.openxmlformats.org/officeDocument/2006/relationships/settings" Target="settings.xml"/><Relationship Id="rId15" Type="http://schemas.openxmlformats.org/officeDocument/2006/relationships/hyperlink" Target="http://www.eyde-etak.gr" TargetMode="External"/><Relationship Id="rId23" Type="http://schemas.openxmlformats.org/officeDocument/2006/relationships/theme" Target="theme/theme1.xml"/><Relationship Id="rId10" Type="http://schemas.openxmlformats.org/officeDocument/2006/relationships/hyperlink" Target="http://www.ependyseis.gr/mis" TargetMode="External"/><Relationship Id="rId19" Type="http://schemas.openxmlformats.org/officeDocument/2006/relationships/hyperlink" Target="http://www.antagonistikotita.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srt.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0302-9300-4F61-9066-BC73AB55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5721</Words>
  <Characters>30896</Characters>
  <Application>Microsoft Office Word</Application>
  <DocSecurity>0</DocSecurity>
  <Lines>257</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d.kralli</dc:creator>
  <cp:lastModifiedBy>koutsopoulou.m</cp:lastModifiedBy>
  <cp:revision>4</cp:revision>
  <cp:lastPrinted>2016-08-11T09:52:00Z</cp:lastPrinted>
  <dcterms:created xsi:type="dcterms:W3CDTF">2017-03-01T08:33:00Z</dcterms:created>
  <dcterms:modified xsi:type="dcterms:W3CDTF">2017-03-01T10:26:00Z</dcterms:modified>
</cp:coreProperties>
</file>